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6C" w:rsidRPr="00347D48" w:rsidRDefault="00945E20" w:rsidP="00945E20">
      <w:pPr>
        <w:spacing w:after="0" w:line="240" w:lineRule="auto"/>
        <w:rPr>
          <w:rFonts w:ascii="Constantia" w:hAnsi="Constantia"/>
          <w:color w:val="FF0000"/>
          <w:sz w:val="28"/>
          <w:szCs w:val="28"/>
        </w:rPr>
      </w:pPr>
      <w:r>
        <w:rPr>
          <w:noProof/>
        </w:rPr>
        <w:drawing>
          <wp:anchor distT="0" distB="0" distL="114300" distR="114300" simplePos="0" relativeHeight="251659264" behindDoc="0" locked="0" layoutInCell="1" allowOverlap="1" wp14:anchorId="6F055745" wp14:editId="3AF1E4A2">
            <wp:simplePos x="0" y="0"/>
            <wp:positionH relativeFrom="margin">
              <wp:posOffset>3820160</wp:posOffset>
            </wp:positionH>
            <wp:positionV relativeFrom="margin">
              <wp:posOffset>-86995</wp:posOffset>
            </wp:positionV>
            <wp:extent cx="1596390" cy="1184275"/>
            <wp:effectExtent l="0" t="0" r="381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kane count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6390" cy="1184275"/>
                    </a:xfrm>
                    <a:prstGeom prst="rect">
                      <a:avLst/>
                    </a:prstGeom>
                  </pic:spPr>
                </pic:pic>
              </a:graphicData>
            </a:graphic>
          </wp:anchor>
        </w:drawing>
      </w:r>
      <w:r>
        <w:rPr>
          <w:rFonts w:ascii="Constantia" w:hAnsi="Constantia"/>
          <w:color w:val="FF0000"/>
          <w:sz w:val="72"/>
          <w:szCs w:val="72"/>
        </w:rPr>
        <w:t>Floods</w:t>
      </w:r>
      <w:r>
        <w:rPr>
          <w:rFonts w:ascii="Constantia" w:hAnsi="Constantia"/>
          <w:color w:val="FF0000"/>
          <w:sz w:val="72"/>
          <w:szCs w:val="72"/>
        </w:rPr>
        <w:tab/>
      </w:r>
      <w:r>
        <w:rPr>
          <w:rFonts w:ascii="Constantia" w:hAnsi="Constantia"/>
          <w:color w:val="FF0000"/>
          <w:sz w:val="72"/>
          <w:szCs w:val="72"/>
        </w:rPr>
        <w:tab/>
      </w:r>
      <w:r>
        <w:rPr>
          <w:rFonts w:ascii="Constantia" w:hAnsi="Constantia"/>
          <w:color w:val="FF0000"/>
          <w:sz w:val="72"/>
          <w:szCs w:val="72"/>
        </w:rPr>
        <w:tab/>
      </w:r>
      <w:r>
        <w:rPr>
          <w:rFonts w:ascii="Constantia" w:hAnsi="Constantia"/>
          <w:color w:val="FF0000"/>
          <w:sz w:val="72"/>
          <w:szCs w:val="72"/>
        </w:rPr>
        <w:tab/>
      </w:r>
      <w:r>
        <w:rPr>
          <w:rFonts w:ascii="Constantia" w:hAnsi="Constantia"/>
          <w:color w:val="FF0000"/>
          <w:sz w:val="72"/>
          <w:szCs w:val="72"/>
        </w:rPr>
        <w:tab/>
      </w:r>
      <w:r>
        <w:rPr>
          <w:rFonts w:ascii="Constantia" w:hAnsi="Constantia"/>
          <w:color w:val="FF0000"/>
          <w:sz w:val="72"/>
          <w:szCs w:val="72"/>
        </w:rPr>
        <w:tab/>
      </w:r>
      <w:r>
        <w:rPr>
          <w:rFonts w:ascii="Constantia" w:hAnsi="Constantia"/>
          <w:color w:val="FF0000"/>
          <w:sz w:val="72"/>
          <w:szCs w:val="72"/>
        </w:rPr>
        <w:tab/>
      </w:r>
    </w:p>
    <w:p w:rsidR="00862E6C" w:rsidRPr="00644A2C" w:rsidRDefault="00862E6C">
      <w:pPr>
        <w:spacing w:after="0" w:line="240" w:lineRule="auto"/>
        <w:rPr>
          <w:rFonts w:ascii="Constantia" w:hAnsi="Constantia"/>
          <w:color w:val="000000"/>
        </w:rPr>
      </w:pPr>
    </w:p>
    <w:p w:rsidR="00A44BD2" w:rsidRPr="00945E20" w:rsidRDefault="00945E20" w:rsidP="00A44BD2">
      <w:pPr>
        <w:spacing w:after="0" w:line="240" w:lineRule="auto"/>
        <w:rPr>
          <w:rFonts w:ascii="Constantia" w:hAnsi="Constantia"/>
          <w:noProof/>
          <w:color w:val="000000"/>
          <w:sz w:val="28"/>
          <w:szCs w:val="28"/>
          <w:lang w:eastAsia="zh-TW"/>
        </w:rPr>
      </w:pPr>
      <w:r w:rsidRPr="00945E20">
        <w:rPr>
          <w:rFonts w:ascii="Constantia" w:hAnsi="Constantia"/>
          <w:noProof/>
          <w:color w:val="000000"/>
          <w:sz w:val="28"/>
          <w:szCs w:val="28"/>
          <w:lang w:eastAsia="zh-TW"/>
        </w:rPr>
        <w:t>LOCAL HISTORY</w:t>
      </w:r>
    </w:p>
    <w:p w:rsidR="00945E20" w:rsidRDefault="00945E20" w:rsidP="00A44BD2">
      <w:pPr>
        <w:spacing w:after="0" w:line="240" w:lineRule="auto"/>
        <w:rPr>
          <w:rFonts w:ascii="Constantia" w:hAnsi="Constantia"/>
          <w:noProof/>
          <w:color w:val="000000"/>
          <w:sz w:val="28"/>
          <w:szCs w:val="28"/>
          <w:lang w:eastAsia="zh-TW"/>
        </w:rPr>
      </w:pPr>
    </w:p>
    <w:p w:rsidR="00310A50" w:rsidRDefault="00945E20" w:rsidP="00945E20">
      <w:pPr>
        <w:spacing w:after="0" w:line="240" w:lineRule="auto"/>
        <w:jc w:val="both"/>
        <w:rPr>
          <w:rFonts w:ascii="Constantia" w:hAnsi="Constantia"/>
          <w:noProof/>
          <w:color w:val="000000"/>
          <w:lang w:eastAsia="zh-TW"/>
        </w:rPr>
      </w:pPr>
      <w:r>
        <w:rPr>
          <w:rFonts w:ascii="Constantia" w:hAnsi="Constantia"/>
          <w:noProof/>
          <w:color w:val="000000"/>
          <w:lang w:eastAsia="zh-TW"/>
        </w:rPr>
        <w:t>Floods are a common natural disaster in Spokane County, some</w:t>
      </w:r>
      <w:r w:rsidR="001A1445">
        <w:rPr>
          <w:rFonts w:ascii="Constantia" w:hAnsi="Constantia"/>
          <w:noProof/>
          <w:color w:val="000000"/>
          <w:lang w:eastAsia="zh-TW"/>
        </w:rPr>
        <w:t xml:space="preserve"> even</w:t>
      </w:r>
      <w:r>
        <w:rPr>
          <w:rFonts w:ascii="Constantia" w:hAnsi="Constantia"/>
          <w:noProof/>
          <w:color w:val="000000"/>
          <w:lang w:eastAsia="zh-TW"/>
        </w:rPr>
        <w:t xml:space="preserve"> resulting in local and federal disaster declarations in recent years. Several bodies of water in the County flood ever</w:t>
      </w:r>
      <w:r w:rsidR="001A1445">
        <w:rPr>
          <w:rFonts w:ascii="Constantia" w:hAnsi="Constantia"/>
          <w:noProof/>
          <w:color w:val="000000"/>
          <w:lang w:eastAsia="zh-TW"/>
        </w:rPr>
        <w:t>y</w:t>
      </w:r>
      <w:r>
        <w:rPr>
          <w:rFonts w:ascii="Constantia" w:hAnsi="Constantia"/>
          <w:noProof/>
          <w:color w:val="000000"/>
          <w:lang w:eastAsia="zh-TW"/>
        </w:rPr>
        <w:t xml:space="preserve"> two to five years, including the Spokane and Little Spokane Rivers, and Latah Creek</w:t>
      </w:r>
      <w:r w:rsidR="00266064">
        <w:rPr>
          <w:rFonts w:ascii="Constantia" w:hAnsi="Constantia"/>
          <w:noProof/>
          <w:color w:val="000000"/>
          <w:lang w:eastAsia="zh-TW"/>
        </w:rPr>
        <w:t>,</w:t>
      </w:r>
      <w:r w:rsidR="001A1445">
        <w:rPr>
          <w:rFonts w:ascii="Constantia" w:hAnsi="Constantia"/>
          <w:noProof/>
          <w:color w:val="000000"/>
          <w:lang w:eastAsia="zh-TW"/>
        </w:rPr>
        <w:t xml:space="preserve"> causing concern for residents who live both inside and out of the floodplain</w:t>
      </w:r>
      <w:r>
        <w:rPr>
          <w:rFonts w:ascii="Constantia" w:hAnsi="Constantia"/>
          <w:noProof/>
          <w:color w:val="000000"/>
          <w:lang w:eastAsia="zh-TW"/>
        </w:rPr>
        <w:t>.</w:t>
      </w:r>
      <w:r w:rsidR="001A1445">
        <w:rPr>
          <w:rFonts w:ascii="Constantia" w:hAnsi="Constantia"/>
          <w:noProof/>
          <w:color w:val="000000"/>
          <w:lang w:eastAsia="zh-TW"/>
        </w:rPr>
        <w:t xml:space="preserve"> Floods have the potential to contaminate domestic water supplies, foul septic systems, inundate electrical and heating systems, </w:t>
      </w:r>
      <w:r w:rsidR="00266064">
        <w:rPr>
          <w:rFonts w:ascii="Constantia" w:hAnsi="Constantia"/>
          <w:noProof/>
          <w:color w:val="000000"/>
          <w:lang w:eastAsia="zh-TW"/>
        </w:rPr>
        <w:t>and even cause groundwater</w:t>
      </w:r>
      <w:r w:rsidR="001A1445">
        <w:rPr>
          <w:rFonts w:ascii="Constantia" w:hAnsi="Constantia"/>
          <w:noProof/>
          <w:color w:val="000000"/>
          <w:lang w:eastAsia="zh-TW"/>
        </w:rPr>
        <w:t xml:space="preserve"> to rise and seep into basements or low-lying structures. If floodwaters maintain a high enough level, they may restrict access to certain roads or neighborhoods, preventing emergency responders from reaching residents in times of crisis.</w:t>
      </w:r>
      <w:r w:rsidR="001A1445" w:rsidRPr="001A1445">
        <w:rPr>
          <w:rFonts w:ascii="Constantia" w:hAnsi="Constantia"/>
          <w:noProof/>
          <w:color w:val="000000"/>
          <w:lang w:eastAsia="zh-TW"/>
        </w:rPr>
        <w:t xml:space="preserve"> </w:t>
      </w:r>
      <w:r w:rsidR="001A1445">
        <w:rPr>
          <w:rFonts w:ascii="Constantia" w:hAnsi="Constantia"/>
          <w:noProof/>
          <w:color w:val="000000"/>
          <w:lang w:eastAsia="zh-TW"/>
        </w:rPr>
        <w:t>The following information will help you identify a variety of simple steps you can take today as well as offer multiple long-term approaches to reducing the overall risk from flooding.</w:t>
      </w:r>
    </w:p>
    <w:p w:rsidR="00310A50" w:rsidRDefault="00310A50" w:rsidP="00945E20">
      <w:pPr>
        <w:spacing w:after="0" w:line="240" w:lineRule="auto"/>
        <w:jc w:val="both"/>
        <w:rPr>
          <w:rFonts w:ascii="Constantia" w:hAnsi="Constantia"/>
          <w:noProof/>
          <w:color w:val="000000"/>
          <w:lang w:eastAsia="zh-TW"/>
        </w:rPr>
      </w:pPr>
    </w:p>
    <w:p w:rsidR="00945E20" w:rsidRPr="00310A50" w:rsidRDefault="00310A50" w:rsidP="00310A50">
      <w:pPr>
        <w:spacing w:after="0" w:line="240" w:lineRule="auto"/>
        <w:jc w:val="both"/>
        <w:rPr>
          <w:rFonts w:ascii="Constantia" w:hAnsi="Constantia"/>
          <w:noProof/>
          <w:color w:val="000000"/>
          <w:lang w:eastAsia="zh-TW"/>
        </w:rPr>
      </w:pPr>
      <w:r>
        <w:rPr>
          <w:rFonts w:ascii="Constantia" w:hAnsi="Constantia"/>
          <w:noProof/>
          <w:color w:val="000000"/>
        </w:rPr>
        <w:drawing>
          <wp:inline distT="0" distB="0" distL="0" distR="0" wp14:anchorId="4C5E532D" wp14:editId="59A9D537">
            <wp:extent cx="1851095" cy="1638795"/>
            <wp:effectExtent l="19050" t="19050" r="158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k_flood2.jpg"/>
                    <pic:cNvPicPr/>
                  </pic:nvPicPr>
                  <pic:blipFill>
                    <a:blip r:embed="rId12">
                      <a:extLst>
                        <a:ext uri="{28A0092B-C50C-407E-A947-70E740481C1C}">
                          <a14:useLocalDpi xmlns:a14="http://schemas.microsoft.com/office/drawing/2010/main" val="0"/>
                        </a:ext>
                      </a:extLst>
                    </a:blip>
                    <a:stretch>
                      <a:fillRect/>
                    </a:stretch>
                  </pic:blipFill>
                  <pic:spPr>
                    <a:xfrm>
                      <a:off x="0" y="0"/>
                      <a:ext cx="1878990" cy="1663491"/>
                    </a:xfrm>
                    <a:prstGeom prst="rect">
                      <a:avLst/>
                    </a:prstGeom>
                    <a:ln>
                      <a:solidFill>
                        <a:schemeClr val="tx1"/>
                      </a:solidFill>
                    </a:ln>
                  </pic:spPr>
                </pic:pic>
              </a:graphicData>
            </a:graphic>
          </wp:inline>
        </w:drawing>
      </w:r>
      <w:r>
        <w:rPr>
          <w:rFonts w:ascii="Constantia" w:hAnsi="Constantia"/>
          <w:noProof/>
          <w:color w:val="000000"/>
          <w:lang w:eastAsia="zh-TW"/>
        </w:rPr>
        <w:t xml:space="preserve"> </w:t>
      </w:r>
      <w:r>
        <w:rPr>
          <w:rFonts w:ascii="Constantia" w:hAnsi="Constantia"/>
          <w:noProof/>
          <w:color w:val="000000"/>
        </w:rPr>
        <w:drawing>
          <wp:inline distT="0" distB="0" distL="0" distR="0" wp14:anchorId="520F9326" wp14:editId="3A8D0B5F">
            <wp:extent cx="1995819" cy="1650670"/>
            <wp:effectExtent l="19050" t="19050" r="23495" b="260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k_flood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28516" cy="1677713"/>
                    </a:xfrm>
                    <a:prstGeom prst="rect">
                      <a:avLst/>
                    </a:prstGeom>
                    <a:ln>
                      <a:solidFill>
                        <a:schemeClr val="tx1"/>
                      </a:solidFill>
                    </a:ln>
                  </pic:spPr>
                </pic:pic>
              </a:graphicData>
            </a:graphic>
          </wp:inline>
        </w:drawing>
      </w:r>
      <w:r>
        <w:rPr>
          <w:rFonts w:ascii="Constantia" w:hAnsi="Constantia"/>
          <w:noProof/>
          <w:color w:val="000000"/>
          <w:lang w:eastAsia="zh-TW"/>
        </w:rPr>
        <w:t xml:space="preserve"> </w:t>
      </w:r>
      <w:r>
        <w:rPr>
          <w:rFonts w:ascii="Constantia" w:hAnsi="Constantia"/>
          <w:noProof/>
          <w:color w:val="000000"/>
        </w:rPr>
        <w:drawing>
          <wp:inline distT="0" distB="0" distL="0" distR="0">
            <wp:extent cx="1847451" cy="1662546"/>
            <wp:effectExtent l="19050" t="19050" r="19685"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k_flood.jpg"/>
                    <pic:cNvPicPr/>
                  </pic:nvPicPr>
                  <pic:blipFill>
                    <a:blip r:embed="rId14">
                      <a:extLst>
                        <a:ext uri="{28A0092B-C50C-407E-A947-70E740481C1C}">
                          <a14:useLocalDpi xmlns:a14="http://schemas.microsoft.com/office/drawing/2010/main" val="0"/>
                        </a:ext>
                      </a:extLst>
                    </a:blip>
                    <a:stretch>
                      <a:fillRect/>
                    </a:stretch>
                  </pic:blipFill>
                  <pic:spPr>
                    <a:xfrm>
                      <a:off x="0" y="0"/>
                      <a:ext cx="1871948" cy="1684591"/>
                    </a:xfrm>
                    <a:prstGeom prst="rect">
                      <a:avLst/>
                    </a:prstGeom>
                    <a:ln>
                      <a:solidFill>
                        <a:schemeClr val="tx1"/>
                      </a:solidFill>
                    </a:ln>
                  </pic:spPr>
                </pic:pic>
              </a:graphicData>
            </a:graphic>
          </wp:inline>
        </w:drawing>
      </w:r>
    </w:p>
    <w:p w:rsidR="00310A50" w:rsidRDefault="00310A50" w:rsidP="00A44BD2">
      <w:pPr>
        <w:spacing w:after="0" w:line="240" w:lineRule="auto"/>
        <w:rPr>
          <w:rFonts w:ascii="Constantia" w:hAnsi="Constantia"/>
          <w:noProof/>
          <w:color w:val="000000"/>
          <w:sz w:val="24"/>
          <w:szCs w:val="24"/>
          <w:lang w:eastAsia="zh-TW"/>
        </w:rPr>
      </w:pPr>
    </w:p>
    <w:p w:rsidR="00945E20" w:rsidRPr="00945E20" w:rsidRDefault="00945E20" w:rsidP="00A44BD2">
      <w:pPr>
        <w:spacing w:after="0" w:line="240" w:lineRule="auto"/>
        <w:rPr>
          <w:rFonts w:ascii="Constantia" w:hAnsi="Constantia"/>
          <w:noProof/>
          <w:color w:val="000000"/>
          <w:sz w:val="28"/>
          <w:szCs w:val="28"/>
          <w:lang w:eastAsia="zh-TW"/>
        </w:rPr>
      </w:pPr>
      <w:r w:rsidRPr="00945E20">
        <w:rPr>
          <w:rFonts w:ascii="Constantia" w:hAnsi="Constantia"/>
          <w:noProof/>
          <w:color w:val="000000"/>
          <w:sz w:val="28"/>
          <w:szCs w:val="28"/>
          <w:lang w:eastAsia="zh-TW"/>
        </w:rPr>
        <w:t>UNDERSTANDING YOUR RISK</w:t>
      </w:r>
    </w:p>
    <w:p w:rsidR="00A719EC" w:rsidRPr="00A719EC" w:rsidRDefault="00A719EC" w:rsidP="00A719EC">
      <w:pPr>
        <w:spacing w:after="0" w:line="240" w:lineRule="auto"/>
        <w:rPr>
          <w:rFonts w:ascii="Constantia" w:hAnsi="Constantia"/>
          <w:noProof/>
          <w:color w:val="000000"/>
          <w:sz w:val="18"/>
          <w:szCs w:val="24"/>
          <w:lang w:eastAsia="zh-TW"/>
        </w:rPr>
      </w:pPr>
    </w:p>
    <w:tbl>
      <w:tblPr>
        <w:tblStyle w:val="TableContemporary"/>
        <w:tblW w:w="0" w:type="auto"/>
        <w:tblLook w:val="04A0" w:firstRow="1" w:lastRow="0" w:firstColumn="1" w:lastColumn="0" w:noHBand="0" w:noVBand="1"/>
      </w:tblPr>
      <w:tblGrid>
        <w:gridCol w:w="1818"/>
        <w:gridCol w:w="7758"/>
      </w:tblGrid>
      <w:tr w:rsidR="00A719EC" w:rsidTr="00A719EC">
        <w:trPr>
          <w:cnfStyle w:val="100000000000" w:firstRow="1" w:lastRow="0" w:firstColumn="0" w:lastColumn="0" w:oddVBand="0" w:evenVBand="0" w:oddHBand="0" w:evenHBand="0" w:firstRowFirstColumn="0" w:firstRowLastColumn="0" w:lastRowFirstColumn="0" w:lastRowLastColumn="0"/>
        </w:trPr>
        <w:tc>
          <w:tcPr>
            <w:tcW w:w="1818" w:type="dxa"/>
          </w:tcPr>
          <w:p w:rsidR="00A719EC" w:rsidRDefault="00A719EC" w:rsidP="00A719EC">
            <w:pPr>
              <w:spacing w:after="0" w:line="240" w:lineRule="auto"/>
              <w:jc w:val="center"/>
              <w:rPr>
                <w:rFonts w:ascii="Constantia" w:hAnsi="Constantia"/>
                <w:noProof/>
                <w:color w:val="000000"/>
                <w:szCs w:val="24"/>
                <w:lang w:eastAsia="zh-TW"/>
              </w:rPr>
            </w:pPr>
            <w:r>
              <w:rPr>
                <w:rFonts w:ascii="Constantia" w:hAnsi="Constantia"/>
                <w:noProof/>
                <w:color w:val="000000"/>
                <w:szCs w:val="24"/>
                <w:lang w:eastAsia="zh-TW"/>
              </w:rPr>
              <w:t>DATE</w:t>
            </w:r>
          </w:p>
        </w:tc>
        <w:tc>
          <w:tcPr>
            <w:tcW w:w="7758" w:type="dxa"/>
          </w:tcPr>
          <w:p w:rsidR="00A719EC" w:rsidRDefault="00A719EC" w:rsidP="00A719EC">
            <w:pPr>
              <w:spacing w:after="0" w:line="240" w:lineRule="auto"/>
              <w:jc w:val="center"/>
              <w:rPr>
                <w:rFonts w:ascii="Constantia" w:hAnsi="Constantia"/>
                <w:noProof/>
                <w:color w:val="000000"/>
                <w:szCs w:val="24"/>
                <w:lang w:eastAsia="zh-TW"/>
              </w:rPr>
            </w:pPr>
            <w:r>
              <w:rPr>
                <w:rFonts w:ascii="Constantia" w:hAnsi="Constantia"/>
                <w:noProof/>
                <w:color w:val="000000"/>
                <w:szCs w:val="24"/>
                <w:lang w:eastAsia="zh-TW"/>
              </w:rPr>
              <w:t>OCCURRENCE</w:t>
            </w:r>
          </w:p>
        </w:tc>
      </w:tr>
      <w:tr w:rsidR="00A719EC" w:rsidTr="00A719EC">
        <w:trPr>
          <w:cnfStyle w:val="000000100000" w:firstRow="0" w:lastRow="0" w:firstColumn="0" w:lastColumn="0" w:oddVBand="0" w:evenVBand="0" w:oddHBand="1" w:evenHBand="0" w:firstRowFirstColumn="0" w:firstRowLastColumn="0" w:lastRowFirstColumn="0" w:lastRowLastColumn="0"/>
        </w:trPr>
        <w:tc>
          <w:tcPr>
            <w:tcW w:w="1818" w:type="dxa"/>
          </w:tcPr>
          <w:p w:rsidR="00A719EC" w:rsidRDefault="00A719EC" w:rsidP="00A44BD2">
            <w:pPr>
              <w:spacing w:after="0" w:line="240" w:lineRule="auto"/>
              <w:rPr>
                <w:rFonts w:ascii="Constantia" w:hAnsi="Constantia"/>
                <w:noProof/>
                <w:color w:val="000000"/>
                <w:szCs w:val="24"/>
                <w:lang w:eastAsia="zh-TW"/>
              </w:rPr>
            </w:pPr>
            <w:r>
              <w:rPr>
                <w:rFonts w:ascii="Constantia" w:hAnsi="Constantia"/>
                <w:noProof/>
                <w:color w:val="000000"/>
                <w:szCs w:val="24"/>
                <w:lang w:eastAsia="zh-TW"/>
              </w:rPr>
              <w:t>March 1963</w:t>
            </w:r>
          </w:p>
        </w:tc>
        <w:tc>
          <w:tcPr>
            <w:tcW w:w="7758" w:type="dxa"/>
          </w:tcPr>
          <w:p w:rsidR="00A719EC" w:rsidRDefault="00A719EC" w:rsidP="00A44BD2">
            <w:pPr>
              <w:spacing w:after="0" w:line="240" w:lineRule="auto"/>
              <w:rPr>
                <w:rFonts w:ascii="Constantia" w:hAnsi="Constantia"/>
                <w:noProof/>
                <w:color w:val="000000"/>
                <w:szCs w:val="24"/>
                <w:lang w:eastAsia="zh-TW"/>
              </w:rPr>
            </w:pPr>
            <w:r>
              <w:rPr>
                <w:rFonts w:ascii="Constantia" w:hAnsi="Constantia"/>
                <w:noProof/>
                <w:color w:val="000000"/>
                <w:szCs w:val="24"/>
                <w:lang w:eastAsia="zh-TW"/>
              </w:rPr>
              <w:t>Flooding occurred in the counties of Columbia, Garfield, Grant, Whitman, and Spokane. Federal disaster number 146 was assigned for the event.</w:t>
            </w:r>
          </w:p>
        </w:tc>
      </w:tr>
      <w:tr w:rsidR="00A719EC" w:rsidTr="00A719EC">
        <w:trPr>
          <w:cnfStyle w:val="000000010000" w:firstRow="0" w:lastRow="0" w:firstColumn="0" w:lastColumn="0" w:oddVBand="0" w:evenVBand="0" w:oddHBand="0" w:evenHBand="1" w:firstRowFirstColumn="0" w:firstRowLastColumn="0" w:lastRowFirstColumn="0" w:lastRowLastColumn="0"/>
        </w:trPr>
        <w:tc>
          <w:tcPr>
            <w:tcW w:w="1818" w:type="dxa"/>
          </w:tcPr>
          <w:p w:rsidR="00A719EC" w:rsidRDefault="00A719EC" w:rsidP="00A44BD2">
            <w:pPr>
              <w:spacing w:after="0" w:line="240" w:lineRule="auto"/>
              <w:rPr>
                <w:rFonts w:ascii="Constantia" w:hAnsi="Constantia"/>
                <w:noProof/>
                <w:color w:val="000000"/>
                <w:szCs w:val="24"/>
                <w:lang w:eastAsia="zh-TW"/>
              </w:rPr>
            </w:pPr>
            <w:r>
              <w:rPr>
                <w:rFonts w:ascii="Constantia" w:hAnsi="Constantia"/>
                <w:noProof/>
                <w:color w:val="000000"/>
                <w:szCs w:val="24"/>
                <w:lang w:eastAsia="zh-TW"/>
              </w:rPr>
              <w:t>February 1996</w:t>
            </w:r>
          </w:p>
        </w:tc>
        <w:tc>
          <w:tcPr>
            <w:tcW w:w="7758" w:type="dxa"/>
          </w:tcPr>
          <w:p w:rsidR="00A719EC" w:rsidRDefault="00A719EC" w:rsidP="00A44BD2">
            <w:pPr>
              <w:spacing w:after="0" w:line="240" w:lineRule="auto"/>
              <w:rPr>
                <w:rFonts w:ascii="Constantia" w:hAnsi="Constantia"/>
                <w:noProof/>
                <w:color w:val="000000"/>
                <w:szCs w:val="24"/>
                <w:lang w:eastAsia="zh-TW"/>
              </w:rPr>
            </w:pPr>
            <w:r>
              <w:rPr>
                <w:rFonts w:ascii="Constantia" w:hAnsi="Constantia"/>
                <w:noProof/>
                <w:color w:val="000000"/>
                <w:szCs w:val="24"/>
                <w:lang w:eastAsia="zh-TW"/>
              </w:rPr>
              <w:t xml:space="preserve">Heavy rains caused flooding in several counties including Spokane. Snowfall beginning January 26, 1996, followed by heavy rain February, mild temperatures, and mountain snow melt caused severe flooding throughout the entire northwest. Record floods occurred on Latah Creek. Federal disaster number 1100 was assigned for the event. </w:t>
            </w:r>
          </w:p>
        </w:tc>
      </w:tr>
      <w:tr w:rsidR="00A719EC" w:rsidTr="00A719EC">
        <w:trPr>
          <w:cnfStyle w:val="000000100000" w:firstRow="0" w:lastRow="0" w:firstColumn="0" w:lastColumn="0" w:oddVBand="0" w:evenVBand="0" w:oddHBand="1" w:evenHBand="0" w:firstRowFirstColumn="0" w:firstRowLastColumn="0" w:lastRowFirstColumn="0" w:lastRowLastColumn="0"/>
        </w:trPr>
        <w:tc>
          <w:tcPr>
            <w:tcW w:w="1818" w:type="dxa"/>
          </w:tcPr>
          <w:p w:rsidR="00A719EC" w:rsidRDefault="00A719EC" w:rsidP="00A44BD2">
            <w:pPr>
              <w:spacing w:after="0" w:line="240" w:lineRule="auto"/>
              <w:rPr>
                <w:rFonts w:ascii="Constantia" w:hAnsi="Constantia"/>
                <w:noProof/>
                <w:color w:val="000000"/>
                <w:szCs w:val="24"/>
                <w:lang w:eastAsia="zh-TW"/>
              </w:rPr>
            </w:pPr>
            <w:r>
              <w:rPr>
                <w:rFonts w:ascii="Constantia" w:hAnsi="Constantia"/>
                <w:noProof/>
                <w:color w:val="000000"/>
                <w:szCs w:val="24"/>
                <w:lang w:eastAsia="zh-TW"/>
              </w:rPr>
              <w:t>December 1996 – January 1997</w:t>
            </w:r>
          </w:p>
        </w:tc>
        <w:tc>
          <w:tcPr>
            <w:tcW w:w="7758" w:type="dxa"/>
          </w:tcPr>
          <w:p w:rsidR="00A719EC" w:rsidRDefault="00A719EC" w:rsidP="00A44BD2">
            <w:pPr>
              <w:spacing w:after="0" w:line="240" w:lineRule="auto"/>
              <w:rPr>
                <w:rFonts w:ascii="Constantia" w:hAnsi="Constantia"/>
                <w:noProof/>
                <w:color w:val="000000"/>
                <w:szCs w:val="24"/>
                <w:lang w:eastAsia="zh-TW"/>
              </w:rPr>
            </w:pPr>
            <w:r>
              <w:rPr>
                <w:rFonts w:ascii="Constantia" w:hAnsi="Constantia"/>
                <w:noProof/>
                <w:color w:val="000000"/>
                <w:szCs w:val="24"/>
                <w:lang w:eastAsia="zh-TW"/>
              </w:rPr>
              <w:t xml:space="preserve">Rain, ice, and snow caused flooding. Federal disaster number 1159 was assigned for several counties including Spokane. The town of Rockford experienced damage to 11 buildings with their sanitary sewer line and streets sustaining $367,860 worth of damage. </w:t>
            </w:r>
          </w:p>
        </w:tc>
      </w:tr>
    </w:tbl>
    <w:p w:rsidR="00A719EC" w:rsidRDefault="00A719EC" w:rsidP="00A719EC">
      <w:pPr>
        <w:spacing w:after="0" w:line="240" w:lineRule="auto"/>
        <w:jc w:val="both"/>
        <w:rPr>
          <w:rFonts w:ascii="Constantia" w:hAnsi="Constantia"/>
          <w:noProof/>
          <w:color w:val="000000"/>
          <w:sz w:val="18"/>
          <w:szCs w:val="24"/>
          <w:lang w:eastAsia="zh-TW"/>
        </w:rPr>
      </w:pPr>
    </w:p>
    <w:p w:rsidR="00945E20" w:rsidRPr="00A719EC" w:rsidRDefault="00A719EC" w:rsidP="00A719EC">
      <w:pPr>
        <w:spacing w:after="0" w:line="240" w:lineRule="auto"/>
        <w:jc w:val="both"/>
        <w:rPr>
          <w:rFonts w:ascii="Constantia" w:hAnsi="Constantia"/>
          <w:noProof/>
          <w:color w:val="000000"/>
          <w:sz w:val="18"/>
          <w:szCs w:val="24"/>
          <w:lang w:eastAsia="zh-TW"/>
        </w:rPr>
      </w:pPr>
      <w:r>
        <w:rPr>
          <w:rFonts w:ascii="Constantia" w:hAnsi="Constantia"/>
          <w:noProof/>
          <w:color w:val="000000"/>
          <w:sz w:val="18"/>
          <w:szCs w:val="24"/>
          <w:lang w:eastAsia="zh-TW"/>
        </w:rPr>
        <w:t>This</w:t>
      </w:r>
      <w:r w:rsidRPr="00A719EC">
        <w:rPr>
          <w:rFonts w:ascii="Constantia" w:hAnsi="Constantia"/>
          <w:noProof/>
          <w:color w:val="000000"/>
          <w:sz w:val="18"/>
          <w:szCs w:val="24"/>
          <w:lang w:eastAsia="zh-TW"/>
        </w:rPr>
        <w:t xml:space="preserve"> table is not exhaustive, but provides a small glimpse of what flood damage </w:t>
      </w:r>
      <w:r>
        <w:rPr>
          <w:rFonts w:ascii="Constantia" w:hAnsi="Constantia"/>
          <w:noProof/>
          <w:color w:val="000000"/>
          <w:sz w:val="18"/>
          <w:szCs w:val="24"/>
          <w:lang w:eastAsia="zh-TW"/>
        </w:rPr>
        <w:t>can look like in Spokane County</w:t>
      </w:r>
      <w:r w:rsidRPr="00A719EC">
        <w:rPr>
          <w:rFonts w:ascii="Constantia" w:hAnsi="Constantia"/>
          <w:noProof/>
          <w:color w:val="000000"/>
          <w:sz w:val="18"/>
          <w:szCs w:val="24"/>
          <w:lang w:eastAsia="zh-TW"/>
        </w:rPr>
        <w:t>.</w:t>
      </w:r>
    </w:p>
    <w:p w:rsidR="00945E20" w:rsidRPr="00945E20" w:rsidRDefault="00945E20" w:rsidP="00A44BD2">
      <w:pPr>
        <w:spacing w:after="0" w:line="240" w:lineRule="auto"/>
        <w:rPr>
          <w:rFonts w:ascii="Constantia" w:hAnsi="Constantia"/>
          <w:color w:val="000000"/>
          <w:sz w:val="28"/>
          <w:szCs w:val="28"/>
        </w:rPr>
      </w:pPr>
      <w:r w:rsidRPr="00945E20">
        <w:rPr>
          <w:rFonts w:ascii="Constantia" w:hAnsi="Constantia"/>
          <w:noProof/>
          <w:color w:val="000000"/>
          <w:sz w:val="28"/>
          <w:szCs w:val="28"/>
          <w:lang w:eastAsia="zh-TW"/>
        </w:rPr>
        <w:lastRenderedPageBreak/>
        <w:t>REDUCING YOUR RISK</w:t>
      </w:r>
    </w:p>
    <w:p w:rsidR="00D85236" w:rsidRDefault="00D85236" w:rsidP="00A44BD2">
      <w:pPr>
        <w:spacing w:after="0" w:line="240" w:lineRule="auto"/>
        <w:rPr>
          <w:rFonts w:ascii="Constantia" w:hAnsi="Constantia"/>
          <w:color w:val="000000"/>
          <w:sz w:val="24"/>
        </w:rPr>
      </w:pPr>
    </w:p>
    <w:p w:rsidR="00D85236" w:rsidRDefault="00D85236" w:rsidP="00A44BD2">
      <w:pPr>
        <w:spacing w:after="0" w:line="240" w:lineRule="auto"/>
        <w:rPr>
          <w:rFonts w:ascii="Constantia" w:hAnsi="Constantia"/>
          <w:i/>
          <w:color w:val="FF0000"/>
          <w:sz w:val="24"/>
        </w:rPr>
      </w:pPr>
      <w:r>
        <w:rPr>
          <w:rFonts w:ascii="Constantia" w:hAnsi="Constantia"/>
          <w:i/>
          <w:color w:val="FF0000"/>
          <w:sz w:val="24"/>
        </w:rPr>
        <w:t>BEFORE</w:t>
      </w:r>
    </w:p>
    <w:p w:rsidR="00D85236" w:rsidRDefault="00D85236" w:rsidP="00134B85">
      <w:pPr>
        <w:pStyle w:val="ListParagraph"/>
        <w:numPr>
          <w:ilvl w:val="0"/>
          <w:numId w:val="8"/>
        </w:numPr>
        <w:jc w:val="both"/>
        <w:rPr>
          <w:rFonts w:ascii="Constantia" w:hAnsi="Constantia"/>
        </w:rPr>
      </w:pPr>
      <w:r>
        <w:rPr>
          <w:rFonts w:ascii="Constantia" w:hAnsi="Constantia"/>
        </w:rPr>
        <w:t>Know your local flood risk. Is your home or business located within a floodplain? Are you prepared structurally and/or financially to cope with losses due to flood?</w:t>
      </w:r>
    </w:p>
    <w:p w:rsidR="00D85236" w:rsidRDefault="00266064" w:rsidP="00134B85">
      <w:pPr>
        <w:pStyle w:val="ListParagraph"/>
        <w:numPr>
          <w:ilvl w:val="0"/>
          <w:numId w:val="8"/>
        </w:numPr>
        <w:jc w:val="both"/>
        <w:rPr>
          <w:rFonts w:ascii="Constantia" w:hAnsi="Constantia"/>
        </w:rPr>
      </w:pPr>
      <w:r>
        <w:rPr>
          <w:rFonts w:ascii="Constantia" w:hAnsi="Constantia"/>
        </w:rPr>
        <w:t>Determine if your level of</w:t>
      </w:r>
      <w:r w:rsidR="00D85236">
        <w:rPr>
          <w:rFonts w:ascii="Constantia" w:hAnsi="Constantia"/>
        </w:rPr>
        <w:t xml:space="preserve"> risk makes purchasing flood insurance feasible. </w:t>
      </w:r>
    </w:p>
    <w:p w:rsidR="00D85236" w:rsidRDefault="00D85236" w:rsidP="00134B85">
      <w:pPr>
        <w:pStyle w:val="ListParagraph"/>
        <w:numPr>
          <w:ilvl w:val="0"/>
          <w:numId w:val="8"/>
        </w:numPr>
        <w:jc w:val="both"/>
        <w:rPr>
          <w:rFonts w:ascii="Constantia" w:hAnsi="Constantia"/>
        </w:rPr>
      </w:pPr>
      <w:r>
        <w:rPr>
          <w:rFonts w:ascii="Constantia" w:hAnsi="Constantia"/>
        </w:rPr>
        <w:t xml:space="preserve">Build a disaster kit and have a </w:t>
      </w:r>
      <w:r w:rsidR="00266064">
        <w:rPr>
          <w:rFonts w:ascii="Constantia" w:hAnsi="Constantia"/>
        </w:rPr>
        <w:t xml:space="preserve">family </w:t>
      </w:r>
      <w:r>
        <w:rPr>
          <w:rFonts w:ascii="Constantia" w:hAnsi="Constantia"/>
        </w:rPr>
        <w:t xml:space="preserve">communication plan in place. </w:t>
      </w:r>
    </w:p>
    <w:p w:rsidR="00D85236" w:rsidRDefault="00D85236" w:rsidP="00134B85">
      <w:pPr>
        <w:pStyle w:val="ListParagraph"/>
        <w:numPr>
          <w:ilvl w:val="0"/>
          <w:numId w:val="8"/>
        </w:numPr>
        <w:jc w:val="both"/>
        <w:rPr>
          <w:rFonts w:ascii="Constantia" w:hAnsi="Constantia"/>
        </w:rPr>
      </w:pPr>
      <w:r>
        <w:rPr>
          <w:rFonts w:ascii="Constantia" w:hAnsi="Constantia"/>
        </w:rPr>
        <w:t xml:space="preserve">Elevate the furnace, water heater and electrical panel in your home; consider installing “check valves” to prevent floodwater from backing up </w:t>
      </w:r>
      <w:r w:rsidR="00266064">
        <w:rPr>
          <w:rFonts w:ascii="Constantia" w:hAnsi="Constantia"/>
        </w:rPr>
        <w:t>into</w:t>
      </w:r>
      <w:r>
        <w:rPr>
          <w:rFonts w:ascii="Constantia" w:hAnsi="Constantia"/>
        </w:rPr>
        <w:t xml:space="preserve"> the drains. </w:t>
      </w:r>
    </w:p>
    <w:p w:rsidR="00D85236" w:rsidRPr="00D85236" w:rsidRDefault="00D85236" w:rsidP="00134B85">
      <w:pPr>
        <w:pStyle w:val="ListParagraph"/>
        <w:numPr>
          <w:ilvl w:val="0"/>
          <w:numId w:val="8"/>
        </w:numPr>
        <w:jc w:val="both"/>
        <w:rPr>
          <w:rFonts w:ascii="Constantia" w:hAnsi="Constantia"/>
        </w:rPr>
      </w:pPr>
      <w:r>
        <w:rPr>
          <w:rFonts w:ascii="Constantia" w:hAnsi="Constantia"/>
        </w:rPr>
        <w:t xml:space="preserve">Construct barriers to stop floodwater from entering the building and seal walls in basements with waterproofing compounds. </w:t>
      </w:r>
      <w:r w:rsidRPr="00D85236">
        <w:rPr>
          <w:rFonts w:ascii="Constantia" w:hAnsi="Constantia"/>
        </w:rPr>
        <w:t xml:space="preserve"> </w:t>
      </w:r>
    </w:p>
    <w:p w:rsidR="00D85236" w:rsidRDefault="00D85236" w:rsidP="00A44BD2">
      <w:pPr>
        <w:spacing w:after="0" w:line="240" w:lineRule="auto"/>
        <w:rPr>
          <w:rFonts w:ascii="Constantia" w:hAnsi="Constantia"/>
          <w:i/>
          <w:color w:val="FF0000"/>
          <w:sz w:val="24"/>
        </w:rPr>
      </w:pPr>
    </w:p>
    <w:p w:rsidR="00D85236" w:rsidRDefault="00D85236" w:rsidP="00A44BD2">
      <w:pPr>
        <w:spacing w:after="0" w:line="240" w:lineRule="auto"/>
        <w:rPr>
          <w:rFonts w:ascii="Constantia" w:hAnsi="Constantia"/>
          <w:i/>
          <w:color w:val="FF0000"/>
          <w:sz w:val="24"/>
        </w:rPr>
      </w:pPr>
      <w:r>
        <w:rPr>
          <w:rFonts w:ascii="Constantia" w:hAnsi="Constantia"/>
          <w:i/>
          <w:color w:val="FF0000"/>
          <w:sz w:val="24"/>
        </w:rPr>
        <w:t>DURING</w:t>
      </w:r>
      <w:bookmarkStart w:id="0" w:name="_GoBack"/>
      <w:bookmarkEnd w:id="0"/>
    </w:p>
    <w:p w:rsidR="00D85236" w:rsidRDefault="006206FD" w:rsidP="00134B85">
      <w:pPr>
        <w:pStyle w:val="ListParagraph"/>
        <w:numPr>
          <w:ilvl w:val="0"/>
          <w:numId w:val="9"/>
        </w:numPr>
        <w:jc w:val="both"/>
        <w:rPr>
          <w:rFonts w:ascii="Constantia" w:hAnsi="Constantia"/>
        </w:rPr>
      </w:pPr>
      <w:r>
        <w:rPr>
          <w:rFonts w:ascii="Constantia" w:hAnsi="Constantia"/>
        </w:rPr>
        <w:t xml:space="preserve">Be aware that flash </w:t>
      </w:r>
      <w:r w:rsidR="00266064">
        <w:rPr>
          <w:rFonts w:ascii="Constantia" w:hAnsi="Constantia"/>
        </w:rPr>
        <w:t>flooding can occur.</w:t>
      </w:r>
      <w:r>
        <w:rPr>
          <w:rFonts w:ascii="Constantia" w:hAnsi="Constantia"/>
        </w:rPr>
        <w:t xml:space="preserve"> If there is any possibility of a flash flood, immediately move to higher ground, do not wait for instructions to do so. </w:t>
      </w:r>
    </w:p>
    <w:p w:rsidR="006206FD" w:rsidRDefault="006206FD" w:rsidP="00134B85">
      <w:pPr>
        <w:pStyle w:val="ListParagraph"/>
        <w:numPr>
          <w:ilvl w:val="0"/>
          <w:numId w:val="9"/>
        </w:numPr>
        <w:jc w:val="both"/>
        <w:rPr>
          <w:rFonts w:ascii="Constantia" w:hAnsi="Constantia"/>
        </w:rPr>
      </w:pPr>
      <w:r>
        <w:rPr>
          <w:rFonts w:ascii="Constantia" w:hAnsi="Constantia"/>
        </w:rPr>
        <w:t xml:space="preserve">Streams, drainage channels, canyons and other areas are known to flood </w:t>
      </w:r>
      <w:r w:rsidR="00266064">
        <w:rPr>
          <w:rFonts w:ascii="Constantia" w:hAnsi="Constantia"/>
        </w:rPr>
        <w:t>suddenly</w:t>
      </w:r>
      <w:r>
        <w:rPr>
          <w:rFonts w:ascii="Constantia" w:hAnsi="Constantia"/>
        </w:rPr>
        <w:t xml:space="preserve"> and can occur with or without typical warning signs such as rain clouds or heavy rain. </w:t>
      </w:r>
    </w:p>
    <w:p w:rsidR="006206FD" w:rsidRDefault="006206FD" w:rsidP="00134B85">
      <w:pPr>
        <w:pStyle w:val="ListParagraph"/>
        <w:numPr>
          <w:ilvl w:val="0"/>
          <w:numId w:val="9"/>
        </w:numPr>
        <w:jc w:val="both"/>
        <w:rPr>
          <w:rFonts w:ascii="Constantia" w:hAnsi="Constantia"/>
        </w:rPr>
      </w:pPr>
      <w:r>
        <w:rPr>
          <w:rFonts w:ascii="Constantia" w:hAnsi="Constantia"/>
        </w:rPr>
        <w:t>If you must prepare to evacuate:</w:t>
      </w:r>
    </w:p>
    <w:p w:rsidR="008969B9" w:rsidRDefault="008969B9" w:rsidP="00134B85">
      <w:pPr>
        <w:pStyle w:val="ListParagraph"/>
        <w:numPr>
          <w:ilvl w:val="1"/>
          <w:numId w:val="9"/>
        </w:numPr>
        <w:jc w:val="both"/>
        <w:rPr>
          <w:rFonts w:ascii="Constantia" w:hAnsi="Constantia"/>
        </w:rPr>
      </w:pPr>
      <w:r>
        <w:rPr>
          <w:rFonts w:ascii="Constantia" w:hAnsi="Constantia"/>
        </w:rPr>
        <w:t xml:space="preserve">Secure your home. If you have time, bring in outdoor furniture. Take essential items to the highest floor. </w:t>
      </w:r>
    </w:p>
    <w:p w:rsidR="008969B9" w:rsidRDefault="008969B9" w:rsidP="00134B85">
      <w:pPr>
        <w:pStyle w:val="ListParagraph"/>
        <w:numPr>
          <w:ilvl w:val="1"/>
          <w:numId w:val="9"/>
        </w:numPr>
        <w:jc w:val="both"/>
        <w:rPr>
          <w:rFonts w:ascii="Constantia" w:hAnsi="Constantia"/>
        </w:rPr>
      </w:pPr>
      <w:r>
        <w:rPr>
          <w:rFonts w:ascii="Constantia" w:hAnsi="Constantia"/>
        </w:rPr>
        <w:t xml:space="preserve">Turn off utilities at the main switches or valves; disconnect electrical appliances; DO NOT tough electrical equipment if you are wet or standing in water. </w:t>
      </w:r>
    </w:p>
    <w:p w:rsidR="006206FD" w:rsidRPr="006206FD" w:rsidRDefault="00134B85" w:rsidP="00134B85">
      <w:pPr>
        <w:pStyle w:val="ListParagraph"/>
        <w:numPr>
          <w:ilvl w:val="1"/>
          <w:numId w:val="9"/>
        </w:numPr>
        <w:jc w:val="both"/>
        <w:rPr>
          <w:rFonts w:ascii="Constantia" w:hAnsi="Constantia"/>
        </w:rPr>
      </w:pPr>
      <w:r>
        <w:rPr>
          <w:rFonts w:ascii="Constantia" w:hAnsi="Constantia"/>
        </w:rPr>
        <w:t xml:space="preserve">When evacuating, do not move through moving water. Six inches of moving water can cause you to fall, walk where the water is most calm. </w:t>
      </w:r>
      <w:r w:rsidR="006206FD">
        <w:rPr>
          <w:rFonts w:ascii="Constantia" w:hAnsi="Constantia"/>
        </w:rPr>
        <w:t xml:space="preserve"> </w:t>
      </w:r>
    </w:p>
    <w:p w:rsidR="00D85236" w:rsidRDefault="00D85236" w:rsidP="00A44BD2">
      <w:pPr>
        <w:spacing w:after="0" w:line="240" w:lineRule="auto"/>
        <w:rPr>
          <w:rFonts w:ascii="Constantia" w:hAnsi="Constantia"/>
          <w:i/>
          <w:color w:val="FF0000"/>
          <w:sz w:val="24"/>
        </w:rPr>
      </w:pPr>
    </w:p>
    <w:p w:rsidR="00D85236" w:rsidRPr="00D85236" w:rsidRDefault="00D85236" w:rsidP="00A44BD2">
      <w:pPr>
        <w:spacing w:after="0" w:line="240" w:lineRule="auto"/>
        <w:rPr>
          <w:rFonts w:ascii="Constantia" w:hAnsi="Constantia"/>
          <w:i/>
          <w:color w:val="FF0000"/>
          <w:sz w:val="24"/>
        </w:rPr>
      </w:pPr>
      <w:r>
        <w:rPr>
          <w:rFonts w:ascii="Constantia" w:hAnsi="Constantia"/>
          <w:i/>
          <w:color w:val="FF0000"/>
          <w:sz w:val="24"/>
        </w:rPr>
        <w:t>AFTER</w:t>
      </w:r>
    </w:p>
    <w:p w:rsidR="00134B85" w:rsidRPr="00134B85" w:rsidRDefault="00134B85" w:rsidP="00134B85">
      <w:pPr>
        <w:pStyle w:val="ListParagraph"/>
        <w:numPr>
          <w:ilvl w:val="0"/>
          <w:numId w:val="10"/>
        </w:numPr>
        <w:jc w:val="both"/>
        <w:rPr>
          <w:rFonts w:ascii="Constantia" w:hAnsi="Constantia"/>
        </w:rPr>
      </w:pPr>
      <w:r>
        <w:rPr>
          <w:rFonts w:ascii="Constantia" w:hAnsi="Constantia"/>
        </w:rPr>
        <w:t xml:space="preserve">Stay away from damaged areas unless your assistance has been specifically requested by police, fire, or relief organization. </w:t>
      </w:r>
      <w:r w:rsidRPr="00134B85">
        <w:rPr>
          <w:rFonts w:ascii="Constantia" w:hAnsi="Constantia"/>
        </w:rPr>
        <w:t xml:space="preserve">Only return to your home when authorities identify it as safe to do so. </w:t>
      </w:r>
    </w:p>
    <w:p w:rsidR="00134B85" w:rsidRDefault="00134B85" w:rsidP="00134B85">
      <w:pPr>
        <w:pStyle w:val="ListParagraph"/>
        <w:numPr>
          <w:ilvl w:val="0"/>
          <w:numId w:val="10"/>
        </w:numPr>
        <w:jc w:val="both"/>
        <w:rPr>
          <w:rFonts w:ascii="Constantia" w:hAnsi="Constantia"/>
        </w:rPr>
      </w:pPr>
      <w:r>
        <w:rPr>
          <w:rFonts w:ascii="Constantia" w:hAnsi="Constantia"/>
        </w:rPr>
        <w:t>Roads may still be closed because they have been damaged or are covered by water. If you come across a barricade, choose an alternate route.</w:t>
      </w:r>
    </w:p>
    <w:p w:rsidR="00134B85" w:rsidRDefault="00134B85" w:rsidP="00134B85">
      <w:pPr>
        <w:pStyle w:val="ListParagraph"/>
        <w:numPr>
          <w:ilvl w:val="0"/>
          <w:numId w:val="10"/>
        </w:numPr>
        <w:jc w:val="both"/>
        <w:rPr>
          <w:rFonts w:ascii="Constantia" w:hAnsi="Constantia"/>
        </w:rPr>
      </w:pPr>
      <w:r>
        <w:rPr>
          <w:rFonts w:ascii="Constantia" w:hAnsi="Constantia"/>
        </w:rPr>
        <w:t>Be aware of areas where floodwaters have receded. Roads may have weakened and could collapse under the weight of your car.</w:t>
      </w:r>
    </w:p>
    <w:p w:rsidR="00134B85" w:rsidRDefault="00134B85" w:rsidP="00134B85">
      <w:pPr>
        <w:pStyle w:val="ListParagraph"/>
        <w:numPr>
          <w:ilvl w:val="0"/>
          <w:numId w:val="10"/>
        </w:numPr>
        <w:jc w:val="both"/>
        <w:rPr>
          <w:rFonts w:ascii="Constantia" w:hAnsi="Constantia"/>
        </w:rPr>
      </w:pPr>
      <w:r>
        <w:rPr>
          <w:rFonts w:ascii="Constantia" w:hAnsi="Constantia"/>
        </w:rPr>
        <w:t xml:space="preserve">Use extreme caution when entering buildings; there may be hidden damage, particularly in foundations. </w:t>
      </w:r>
    </w:p>
    <w:p w:rsidR="00134B85" w:rsidRDefault="00134B85" w:rsidP="00134B85">
      <w:pPr>
        <w:pStyle w:val="ListParagraph"/>
        <w:numPr>
          <w:ilvl w:val="0"/>
          <w:numId w:val="10"/>
        </w:numPr>
        <w:jc w:val="both"/>
        <w:rPr>
          <w:rFonts w:ascii="Constantia" w:hAnsi="Constantia"/>
        </w:rPr>
      </w:pPr>
      <w:r>
        <w:rPr>
          <w:rFonts w:ascii="Constantia" w:hAnsi="Constantia"/>
        </w:rPr>
        <w:t xml:space="preserve">Stay out of any building if it is surrounded by floodwaters. </w:t>
      </w:r>
    </w:p>
    <w:p w:rsidR="00134B85" w:rsidRDefault="00134B85" w:rsidP="00134B85">
      <w:pPr>
        <w:ind w:left="360"/>
        <w:rPr>
          <w:rFonts w:ascii="Constantia" w:hAnsi="Constantia"/>
          <w:noProof/>
          <w:color w:val="000000"/>
          <w:lang w:eastAsia="zh-TW"/>
        </w:rPr>
      </w:pPr>
    </w:p>
    <w:p w:rsidR="00134B85" w:rsidRPr="00134B85" w:rsidRDefault="00134B85" w:rsidP="00134B85">
      <w:pPr>
        <w:ind w:left="360"/>
        <w:rPr>
          <w:rFonts w:ascii="Constantia" w:hAnsi="Constantia"/>
          <w:noProof/>
          <w:color w:val="006699"/>
          <w:lang w:eastAsia="zh-TW"/>
        </w:rPr>
      </w:pPr>
      <w:r w:rsidRPr="00134B85">
        <w:rPr>
          <w:rFonts w:ascii="Constantia" w:hAnsi="Constantia"/>
          <w:noProof/>
          <w:color w:val="000000"/>
          <w:lang w:eastAsia="zh-TW"/>
        </w:rPr>
        <w:t xml:space="preserve">For a more thorough list of Risk Reduction Recommendations, please visit: </w:t>
      </w:r>
      <w:r w:rsidRPr="00134B85">
        <w:rPr>
          <w:rFonts w:ascii="Constantia" w:hAnsi="Constantia"/>
          <w:noProof/>
          <w:color w:val="0070C0"/>
          <w:lang w:eastAsia="zh-TW"/>
        </w:rPr>
        <w:t>www.ready.gov</w:t>
      </w:r>
    </w:p>
    <w:sectPr w:rsidR="00134B85" w:rsidRPr="00134B85" w:rsidSect="003B462E">
      <w:headerReference w:type="default" r:id="rId15"/>
      <w:footerReference w:type="default" r:id="rId16"/>
      <w:pgSz w:w="12240" w:h="15840"/>
      <w:pgMar w:top="1980" w:right="1440" w:bottom="1440" w:left="1440" w:header="720" w:footer="8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9B9" w:rsidRDefault="008969B9" w:rsidP="00393175">
      <w:pPr>
        <w:spacing w:after="0" w:line="240" w:lineRule="auto"/>
      </w:pPr>
      <w:r>
        <w:separator/>
      </w:r>
    </w:p>
  </w:endnote>
  <w:endnote w:type="continuationSeparator" w:id="0">
    <w:p w:rsidR="008969B9" w:rsidRDefault="008969B9" w:rsidP="0039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B9" w:rsidRDefault="008969B9">
    <w:pPr>
      <w:pStyle w:val="RiskMAP-footer"/>
      <w:jc w:val="left"/>
    </w:pPr>
    <w:r>
      <w:rPr>
        <w:noProof/>
      </w:rPr>
      <w:drawing>
        <wp:anchor distT="0" distB="0" distL="114300" distR="114300" simplePos="0" relativeHeight="251658240" behindDoc="1" locked="0" layoutInCell="1" allowOverlap="1" wp14:anchorId="7125C430" wp14:editId="50E467F6">
          <wp:simplePos x="0" y="0"/>
          <wp:positionH relativeFrom="page">
            <wp:posOffset>5143500</wp:posOffset>
          </wp:positionH>
          <wp:positionV relativeFrom="page">
            <wp:posOffset>9144000</wp:posOffset>
          </wp:positionV>
          <wp:extent cx="1521460" cy="457200"/>
          <wp:effectExtent l="19050" t="0" r="2540" b="0"/>
          <wp:wrapNone/>
          <wp:docPr id="1" name="Picture 1" descr="RiskMap type 31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Map type 31 percent"/>
                  <pic:cNvPicPr>
                    <a:picLocks noChangeAspect="1" noChangeArrowheads="1"/>
                  </pic:cNvPicPr>
                </pic:nvPicPr>
                <pic:blipFill>
                  <a:blip r:embed="rId1"/>
                  <a:srcRect/>
                  <a:stretch>
                    <a:fillRect/>
                  </a:stretch>
                </pic:blipFill>
                <pic:spPr bwMode="auto">
                  <a:xfrm>
                    <a:off x="0" y="0"/>
                    <a:ext cx="1521460" cy="457200"/>
                  </a:xfrm>
                  <a:prstGeom prst="rect">
                    <a:avLst/>
                  </a:prstGeom>
                  <a:noFill/>
                  <a:ln w="9525">
                    <a:noFill/>
                    <a:miter lim="800000"/>
                    <a:headEnd/>
                    <a:tailEnd/>
                  </a:ln>
                </pic:spPr>
              </pic:pic>
            </a:graphicData>
          </a:graphic>
        </wp:anchor>
      </w:drawing>
    </w:r>
    <w:r w:rsidRPr="00333E3D">
      <w:t>www.fema.gov/plan/prevent/fhm/rm_main.shtm</w:t>
    </w:r>
    <w:r w:rsidRPr="00AA67AE">
      <w:t xml:space="preserve">  ·  1–877–FEMA MAP</w:t>
    </w:r>
  </w:p>
  <w:p w:rsidR="008969B9" w:rsidRDefault="00896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9B9" w:rsidRDefault="008969B9" w:rsidP="00393175">
      <w:pPr>
        <w:spacing w:after="0" w:line="240" w:lineRule="auto"/>
      </w:pPr>
      <w:r>
        <w:separator/>
      </w:r>
    </w:p>
  </w:footnote>
  <w:footnote w:type="continuationSeparator" w:id="0">
    <w:p w:rsidR="008969B9" w:rsidRDefault="008969B9" w:rsidP="00393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B9" w:rsidRDefault="008969B9" w:rsidP="00393175">
    <w:pPr>
      <w:pStyle w:val="Header"/>
      <w:jc w:val="right"/>
    </w:pPr>
    <w:r>
      <w:rPr>
        <w:noProof/>
        <w:color w:val="17365D"/>
        <w:sz w:val="40"/>
        <w:szCs w:val="40"/>
      </w:rPr>
      <w:drawing>
        <wp:anchor distT="0" distB="0" distL="114300" distR="114300" simplePos="0" relativeHeight="251657216" behindDoc="0" locked="0" layoutInCell="1" allowOverlap="1" wp14:anchorId="72C6A841" wp14:editId="4A31BCD3">
          <wp:simplePos x="0" y="0"/>
          <wp:positionH relativeFrom="page">
            <wp:posOffset>800100</wp:posOffset>
          </wp:positionH>
          <wp:positionV relativeFrom="page">
            <wp:posOffset>347345</wp:posOffset>
          </wp:positionV>
          <wp:extent cx="6151245" cy="734695"/>
          <wp:effectExtent l="19050" t="0" r="1905" b="0"/>
          <wp:wrapNone/>
          <wp:docPr id="2"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
                  <a:srcRect/>
                  <a:stretch>
                    <a:fillRect/>
                  </a:stretch>
                </pic:blipFill>
                <pic:spPr bwMode="auto">
                  <a:xfrm>
                    <a:off x="0" y="0"/>
                    <a:ext cx="6151245" cy="734695"/>
                  </a:xfrm>
                  <a:prstGeom prst="rect">
                    <a:avLst/>
                  </a:prstGeom>
                  <a:noFill/>
                  <a:ln w="9525">
                    <a:noFill/>
                    <a:miter lim="800000"/>
                    <a:headEnd/>
                    <a:tailEnd/>
                  </a:ln>
                </pic:spPr>
              </pic:pic>
            </a:graphicData>
          </a:graphic>
        </wp:anchor>
      </w:drawing>
    </w:r>
    <w:r>
      <w:rPr>
        <w:color w:val="17365D"/>
        <w:sz w:val="40"/>
        <w:szCs w:val="40"/>
      </w:rPr>
      <w:t>The</w:t>
    </w:r>
    <w:r w:rsidRPr="0073491D">
      <w:rPr>
        <w:color w:val="17365D"/>
        <w:sz w:val="40"/>
        <w:szCs w:val="40"/>
      </w:rPr>
      <w:t xml:space="preserve"> Discovery Process</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A0D"/>
    <w:multiLevelType w:val="hybridMultilevel"/>
    <w:tmpl w:val="79AC2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15994"/>
    <w:multiLevelType w:val="hybridMultilevel"/>
    <w:tmpl w:val="D8A25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40C55"/>
    <w:multiLevelType w:val="hybridMultilevel"/>
    <w:tmpl w:val="FDB48290"/>
    <w:lvl w:ilvl="0" w:tplc="5484D450">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5A3F3A"/>
    <w:multiLevelType w:val="hybridMultilevel"/>
    <w:tmpl w:val="C0284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214EE"/>
    <w:multiLevelType w:val="hybridMultilevel"/>
    <w:tmpl w:val="2DA69586"/>
    <w:lvl w:ilvl="0" w:tplc="3D626D1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6B5039"/>
    <w:multiLevelType w:val="hybridMultilevel"/>
    <w:tmpl w:val="BA78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6A73DA"/>
    <w:multiLevelType w:val="hybridMultilevel"/>
    <w:tmpl w:val="9D54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2B5C66"/>
    <w:multiLevelType w:val="hybridMultilevel"/>
    <w:tmpl w:val="850225D8"/>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F6278B"/>
    <w:multiLevelType w:val="hybridMultilevel"/>
    <w:tmpl w:val="8E6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5"/>
  </w:num>
  <w:num w:numId="6">
    <w:abstractNumId w:val="2"/>
  </w:num>
  <w:num w:numId="7">
    <w:abstractNumId w:val="3"/>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04"/>
    <w:rsid w:val="000169AD"/>
    <w:rsid w:val="00017D04"/>
    <w:rsid w:val="00043E6E"/>
    <w:rsid w:val="00051FCC"/>
    <w:rsid w:val="00052E98"/>
    <w:rsid w:val="00060D97"/>
    <w:rsid w:val="0006490A"/>
    <w:rsid w:val="00064DC3"/>
    <w:rsid w:val="0008669F"/>
    <w:rsid w:val="000903C1"/>
    <w:rsid w:val="000C0F4A"/>
    <w:rsid w:val="000C6099"/>
    <w:rsid w:val="000D2016"/>
    <w:rsid w:val="000D2B49"/>
    <w:rsid w:val="000D2CDA"/>
    <w:rsid w:val="0010037E"/>
    <w:rsid w:val="00112C09"/>
    <w:rsid w:val="00123AB4"/>
    <w:rsid w:val="00134B85"/>
    <w:rsid w:val="00137408"/>
    <w:rsid w:val="0014331F"/>
    <w:rsid w:val="001A1445"/>
    <w:rsid w:val="001A358A"/>
    <w:rsid w:val="001B594C"/>
    <w:rsid w:val="001B5B2D"/>
    <w:rsid w:val="001E2055"/>
    <w:rsid w:val="00210D90"/>
    <w:rsid w:val="0024634D"/>
    <w:rsid w:val="0026384C"/>
    <w:rsid w:val="00266064"/>
    <w:rsid w:val="00286E87"/>
    <w:rsid w:val="002B146E"/>
    <w:rsid w:val="002D75D2"/>
    <w:rsid w:val="002E1069"/>
    <w:rsid w:val="002E2D44"/>
    <w:rsid w:val="0030762B"/>
    <w:rsid w:val="00310A50"/>
    <w:rsid w:val="0032464D"/>
    <w:rsid w:val="00335CF5"/>
    <w:rsid w:val="0034614A"/>
    <w:rsid w:val="00347D48"/>
    <w:rsid w:val="003561E6"/>
    <w:rsid w:val="0037506B"/>
    <w:rsid w:val="00393175"/>
    <w:rsid w:val="003B3DE6"/>
    <w:rsid w:val="003B462E"/>
    <w:rsid w:val="003B486C"/>
    <w:rsid w:val="003D6C19"/>
    <w:rsid w:val="003E4FD1"/>
    <w:rsid w:val="003F0F44"/>
    <w:rsid w:val="004029EB"/>
    <w:rsid w:val="00404204"/>
    <w:rsid w:val="00444AD1"/>
    <w:rsid w:val="00451D79"/>
    <w:rsid w:val="0046242A"/>
    <w:rsid w:val="00470227"/>
    <w:rsid w:val="004B4374"/>
    <w:rsid w:val="004C3037"/>
    <w:rsid w:val="00500F08"/>
    <w:rsid w:val="0051504C"/>
    <w:rsid w:val="005229E8"/>
    <w:rsid w:val="0053014D"/>
    <w:rsid w:val="00535A62"/>
    <w:rsid w:val="00551319"/>
    <w:rsid w:val="00563FE6"/>
    <w:rsid w:val="00577CC1"/>
    <w:rsid w:val="00583447"/>
    <w:rsid w:val="00592D97"/>
    <w:rsid w:val="005A3AB6"/>
    <w:rsid w:val="005D66FF"/>
    <w:rsid w:val="005F692B"/>
    <w:rsid w:val="0061293B"/>
    <w:rsid w:val="006206FD"/>
    <w:rsid w:val="0062262B"/>
    <w:rsid w:val="00644A2C"/>
    <w:rsid w:val="00647B80"/>
    <w:rsid w:val="00667B3B"/>
    <w:rsid w:val="0067776C"/>
    <w:rsid w:val="006A7B8E"/>
    <w:rsid w:val="006B209F"/>
    <w:rsid w:val="006F4F8F"/>
    <w:rsid w:val="0070129E"/>
    <w:rsid w:val="00713DE0"/>
    <w:rsid w:val="00721B64"/>
    <w:rsid w:val="0073491D"/>
    <w:rsid w:val="00736D82"/>
    <w:rsid w:val="007443A9"/>
    <w:rsid w:val="00756E0E"/>
    <w:rsid w:val="00797A1A"/>
    <w:rsid w:val="007A20B6"/>
    <w:rsid w:val="007E3EF2"/>
    <w:rsid w:val="007E468A"/>
    <w:rsid w:val="00802514"/>
    <w:rsid w:val="00862E6C"/>
    <w:rsid w:val="008631B9"/>
    <w:rsid w:val="008666A2"/>
    <w:rsid w:val="0089133B"/>
    <w:rsid w:val="008969B9"/>
    <w:rsid w:val="008A0503"/>
    <w:rsid w:val="008B48C0"/>
    <w:rsid w:val="008C0D92"/>
    <w:rsid w:val="008D01AB"/>
    <w:rsid w:val="008D3972"/>
    <w:rsid w:val="008F435F"/>
    <w:rsid w:val="00907EBC"/>
    <w:rsid w:val="0091299F"/>
    <w:rsid w:val="00945E20"/>
    <w:rsid w:val="00973954"/>
    <w:rsid w:val="00977126"/>
    <w:rsid w:val="009A07C7"/>
    <w:rsid w:val="009D18D2"/>
    <w:rsid w:val="00A0557B"/>
    <w:rsid w:val="00A311D2"/>
    <w:rsid w:val="00A31634"/>
    <w:rsid w:val="00A40202"/>
    <w:rsid w:val="00A44BD2"/>
    <w:rsid w:val="00A719EC"/>
    <w:rsid w:val="00A84151"/>
    <w:rsid w:val="00AB6CD3"/>
    <w:rsid w:val="00AD1B0A"/>
    <w:rsid w:val="00AF53B4"/>
    <w:rsid w:val="00AF7D2C"/>
    <w:rsid w:val="00BC09E1"/>
    <w:rsid w:val="00BC5537"/>
    <w:rsid w:val="00BE3F6D"/>
    <w:rsid w:val="00BE44A1"/>
    <w:rsid w:val="00BF4146"/>
    <w:rsid w:val="00C23E6A"/>
    <w:rsid w:val="00C24A38"/>
    <w:rsid w:val="00C53FB2"/>
    <w:rsid w:val="00C731A7"/>
    <w:rsid w:val="00C756DF"/>
    <w:rsid w:val="00C85EEB"/>
    <w:rsid w:val="00C91735"/>
    <w:rsid w:val="00C95A3F"/>
    <w:rsid w:val="00CB1BF0"/>
    <w:rsid w:val="00CB67E1"/>
    <w:rsid w:val="00CC5DB4"/>
    <w:rsid w:val="00CF1AC6"/>
    <w:rsid w:val="00D149F3"/>
    <w:rsid w:val="00D31C79"/>
    <w:rsid w:val="00D3387C"/>
    <w:rsid w:val="00D52B9B"/>
    <w:rsid w:val="00D62842"/>
    <w:rsid w:val="00D85236"/>
    <w:rsid w:val="00D860E1"/>
    <w:rsid w:val="00D8761D"/>
    <w:rsid w:val="00D902B2"/>
    <w:rsid w:val="00DE0DDA"/>
    <w:rsid w:val="00E009BD"/>
    <w:rsid w:val="00E039D9"/>
    <w:rsid w:val="00E10348"/>
    <w:rsid w:val="00E25419"/>
    <w:rsid w:val="00E4780F"/>
    <w:rsid w:val="00E6141E"/>
    <w:rsid w:val="00E66C1D"/>
    <w:rsid w:val="00E778D1"/>
    <w:rsid w:val="00EA144E"/>
    <w:rsid w:val="00EA633D"/>
    <w:rsid w:val="00EB514E"/>
    <w:rsid w:val="00EB5FB7"/>
    <w:rsid w:val="00EC184F"/>
    <w:rsid w:val="00ED1C25"/>
    <w:rsid w:val="00ED1DEA"/>
    <w:rsid w:val="00ED5233"/>
    <w:rsid w:val="00EE0066"/>
    <w:rsid w:val="00F1716E"/>
    <w:rsid w:val="00F26AFA"/>
    <w:rsid w:val="00F65A2C"/>
    <w:rsid w:val="00F72A4E"/>
    <w:rsid w:val="00F86EBB"/>
    <w:rsid w:val="00FB0275"/>
    <w:rsid w:val="00FC0781"/>
    <w:rsid w:val="00FD613E"/>
    <w:rsid w:val="00FE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5513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D04"/>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semiHidden/>
    <w:unhideWhenUsed/>
    <w:rsid w:val="00393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175"/>
  </w:style>
  <w:style w:type="paragraph" w:styleId="Footer">
    <w:name w:val="footer"/>
    <w:basedOn w:val="Normal"/>
    <w:link w:val="FooterChar"/>
    <w:uiPriority w:val="99"/>
    <w:semiHidden/>
    <w:unhideWhenUsed/>
    <w:rsid w:val="00393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175"/>
  </w:style>
  <w:style w:type="paragraph" w:styleId="BalloonText">
    <w:name w:val="Balloon Text"/>
    <w:basedOn w:val="Normal"/>
    <w:link w:val="BalloonTextChar"/>
    <w:uiPriority w:val="99"/>
    <w:semiHidden/>
    <w:unhideWhenUsed/>
    <w:rsid w:val="0039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175"/>
    <w:rPr>
      <w:rFonts w:ascii="Tahoma" w:hAnsi="Tahoma" w:cs="Tahoma"/>
      <w:sz w:val="16"/>
      <w:szCs w:val="16"/>
    </w:rPr>
  </w:style>
  <w:style w:type="character" w:styleId="Hyperlink">
    <w:name w:val="Hyperlink"/>
    <w:basedOn w:val="DefaultParagraphFont"/>
    <w:uiPriority w:val="99"/>
    <w:unhideWhenUsed/>
    <w:rsid w:val="00210D90"/>
    <w:rPr>
      <w:color w:val="0000FF"/>
      <w:u w:val="single"/>
    </w:rPr>
  </w:style>
  <w:style w:type="character" w:styleId="CommentReference">
    <w:name w:val="annotation reference"/>
    <w:basedOn w:val="DefaultParagraphFont"/>
    <w:uiPriority w:val="99"/>
    <w:semiHidden/>
    <w:unhideWhenUsed/>
    <w:rsid w:val="00210D90"/>
    <w:rPr>
      <w:sz w:val="16"/>
      <w:szCs w:val="16"/>
    </w:rPr>
  </w:style>
  <w:style w:type="paragraph" w:styleId="CommentText">
    <w:name w:val="annotation text"/>
    <w:basedOn w:val="Normal"/>
    <w:link w:val="CommentTextChar"/>
    <w:uiPriority w:val="99"/>
    <w:semiHidden/>
    <w:unhideWhenUsed/>
    <w:rsid w:val="00210D90"/>
    <w:pPr>
      <w:spacing w:line="240" w:lineRule="auto"/>
    </w:pPr>
    <w:rPr>
      <w:sz w:val="20"/>
      <w:szCs w:val="20"/>
    </w:rPr>
  </w:style>
  <w:style w:type="character" w:customStyle="1" w:styleId="CommentTextChar">
    <w:name w:val="Comment Text Char"/>
    <w:basedOn w:val="DefaultParagraphFont"/>
    <w:link w:val="CommentText"/>
    <w:uiPriority w:val="99"/>
    <w:semiHidden/>
    <w:rsid w:val="00210D90"/>
    <w:rPr>
      <w:sz w:val="20"/>
      <w:szCs w:val="20"/>
    </w:rPr>
  </w:style>
  <w:style w:type="paragraph" w:styleId="CommentSubject">
    <w:name w:val="annotation subject"/>
    <w:basedOn w:val="CommentText"/>
    <w:next w:val="CommentText"/>
    <w:link w:val="CommentSubjectChar"/>
    <w:uiPriority w:val="99"/>
    <w:semiHidden/>
    <w:unhideWhenUsed/>
    <w:rsid w:val="00210D90"/>
    <w:rPr>
      <w:b/>
      <w:bCs/>
    </w:rPr>
  </w:style>
  <w:style w:type="character" w:customStyle="1" w:styleId="CommentSubjectChar">
    <w:name w:val="Comment Subject Char"/>
    <w:basedOn w:val="CommentTextChar"/>
    <w:link w:val="CommentSubject"/>
    <w:uiPriority w:val="99"/>
    <w:semiHidden/>
    <w:rsid w:val="00210D90"/>
    <w:rPr>
      <w:b/>
      <w:bCs/>
      <w:sz w:val="20"/>
      <w:szCs w:val="20"/>
    </w:rPr>
  </w:style>
  <w:style w:type="paragraph" w:customStyle="1" w:styleId="RiskMAP-footer">
    <w:name w:val="RiskMAP-footer"/>
    <w:basedOn w:val="Normal"/>
    <w:rsid w:val="00DE0DDA"/>
    <w:pPr>
      <w:pBdr>
        <w:top w:val="single" w:sz="4" w:space="7" w:color="005288"/>
      </w:pBdr>
      <w:spacing w:after="0" w:line="240" w:lineRule="auto"/>
      <w:jc w:val="right"/>
    </w:pPr>
    <w:rPr>
      <w:rFonts w:ascii="Franklin Gothic Demi" w:eastAsia="Times New Roman" w:hAnsi="Franklin Gothic Demi"/>
      <w:color w:val="5B5C5E"/>
      <w:kern w:val="28"/>
      <w:sz w:val="18"/>
      <w:szCs w:val="18"/>
    </w:rPr>
  </w:style>
  <w:style w:type="table" w:styleId="TableGrid">
    <w:name w:val="Table Grid"/>
    <w:basedOn w:val="TableNormal"/>
    <w:rsid w:val="00A71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A719EC"/>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5513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D04"/>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semiHidden/>
    <w:unhideWhenUsed/>
    <w:rsid w:val="00393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175"/>
  </w:style>
  <w:style w:type="paragraph" w:styleId="Footer">
    <w:name w:val="footer"/>
    <w:basedOn w:val="Normal"/>
    <w:link w:val="FooterChar"/>
    <w:uiPriority w:val="99"/>
    <w:semiHidden/>
    <w:unhideWhenUsed/>
    <w:rsid w:val="00393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175"/>
  </w:style>
  <w:style w:type="paragraph" w:styleId="BalloonText">
    <w:name w:val="Balloon Text"/>
    <w:basedOn w:val="Normal"/>
    <w:link w:val="BalloonTextChar"/>
    <w:uiPriority w:val="99"/>
    <w:semiHidden/>
    <w:unhideWhenUsed/>
    <w:rsid w:val="0039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175"/>
    <w:rPr>
      <w:rFonts w:ascii="Tahoma" w:hAnsi="Tahoma" w:cs="Tahoma"/>
      <w:sz w:val="16"/>
      <w:szCs w:val="16"/>
    </w:rPr>
  </w:style>
  <w:style w:type="character" w:styleId="Hyperlink">
    <w:name w:val="Hyperlink"/>
    <w:basedOn w:val="DefaultParagraphFont"/>
    <w:uiPriority w:val="99"/>
    <w:unhideWhenUsed/>
    <w:rsid w:val="00210D90"/>
    <w:rPr>
      <w:color w:val="0000FF"/>
      <w:u w:val="single"/>
    </w:rPr>
  </w:style>
  <w:style w:type="character" w:styleId="CommentReference">
    <w:name w:val="annotation reference"/>
    <w:basedOn w:val="DefaultParagraphFont"/>
    <w:uiPriority w:val="99"/>
    <w:semiHidden/>
    <w:unhideWhenUsed/>
    <w:rsid w:val="00210D90"/>
    <w:rPr>
      <w:sz w:val="16"/>
      <w:szCs w:val="16"/>
    </w:rPr>
  </w:style>
  <w:style w:type="paragraph" w:styleId="CommentText">
    <w:name w:val="annotation text"/>
    <w:basedOn w:val="Normal"/>
    <w:link w:val="CommentTextChar"/>
    <w:uiPriority w:val="99"/>
    <w:semiHidden/>
    <w:unhideWhenUsed/>
    <w:rsid w:val="00210D90"/>
    <w:pPr>
      <w:spacing w:line="240" w:lineRule="auto"/>
    </w:pPr>
    <w:rPr>
      <w:sz w:val="20"/>
      <w:szCs w:val="20"/>
    </w:rPr>
  </w:style>
  <w:style w:type="character" w:customStyle="1" w:styleId="CommentTextChar">
    <w:name w:val="Comment Text Char"/>
    <w:basedOn w:val="DefaultParagraphFont"/>
    <w:link w:val="CommentText"/>
    <w:uiPriority w:val="99"/>
    <w:semiHidden/>
    <w:rsid w:val="00210D90"/>
    <w:rPr>
      <w:sz w:val="20"/>
      <w:szCs w:val="20"/>
    </w:rPr>
  </w:style>
  <w:style w:type="paragraph" w:styleId="CommentSubject">
    <w:name w:val="annotation subject"/>
    <w:basedOn w:val="CommentText"/>
    <w:next w:val="CommentText"/>
    <w:link w:val="CommentSubjectChar"/>
    <w:uiPriority w:val="99"/>
    <w:semiHidden/>
    <w:unhideWhenUsed/>
    <w:rsid w:val="00210D90"/>
    <w:rPr>
      <w:b/>
      <w:bCs/>
    </w:rPr>
  </w:style>
  <w:style w:type="character" w:customStyle="1" w:styleId="CommentSubjectChar">
    <w:name w:val="Comment Subject Char"/>
    <w:basedOn w:val="CommentTextChar"/>
    <w:link w:val="CommentSubject"/>
    <w:uiPriority w:val="99"/>
    <w:semiHidden/>
    <w:rsid w:val="00210D90"/>
    <w:rPr>
      <w:b/>
      <w:bCs/>
      <w:sz w:val="20"/>
      <w:szCs w:val="20"/>
    </w:rPr>
  </w:style>
  <w:style w:type="paragraph" w:customStyle="1" w:styleId="RiskMAP-footer">
    <w:name w:val="RiskMAP-footer"/>
    <w:basedOn w:val="Normal"/>
    <w:rsid w:val="00DE0DDA"/>
    <w:pPr>
      <w:pBdr>
        <w:top w:val="single" w:sz="4" w:space="7" w:color="005288"/>
      </w:pBdr>
      <w:spacing w:after="0" w:line="240" w:lineRule="auto"/>
      <w:jc w:val="right"/>
    </w:pPr>
    <w:rPr>
      <w:rFonts w:ascii="Franklin Gothic Demi" w:eastAsia="Times New Roman" w:hAnsi="Franklin Gothic Demi"/>
      <w:color w:val="5B5C5E"/>
      <w:kern w:val="28"/>
      <w:sz w:val="18"/>
      <w:szCs w:val="18"/>
    </w:rPr>
  </w:style>
  <w:style w:type="table" w:styleId="TableGrid">
    <w:name w:val="Table Grid"/>
    <w:basedOn w:val="TableNormal"/>
    <w:rsid w:val="00A71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A719EC"/>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125f5432-6db8-4c92-bf1a-11bc4127a82a">C4KEUJAWW2TT-158185000-117</_dlc_DocId>
    <_dlc_DocIdUrl xmlns="125f5432-6db8-4c92-bf1a-11bc4127a82a">
      <Url>http://starr-team.eastus.cloudapp.azure.com:82/starr/RegionalWorkspaces/RegionX/_layouts/15/DocIdRedir.aspx?ID=C4KEUJAWW2TT-158185000-117</Url>
      <Description>C4KEUJAWW2TT-158185000-117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9D29A421BC3649889FAFE602C29C9B" ma:contentTypeVersion="2" ma:contentTypeDescription="Create a new document." ma:contentTypeScope="" ma:versionID="4fde286e6e1c4e32850304e3fa38ffb9">
  <xsd:schema xmlns:xsd="http://www.w3.org/2001/XMLSchema" xmlns:xs="http://www.w3.org/2001/XMLSchema" xmlns:p="http://schemas.microsoft.com/office/2006/metadata/properties" xmlns:ns1="http://schemas.microsoft.com/sharepoint/v3" xmlns:ns2="125f5432-6db8-4c92-bf1a-11bc4127a82a" targetNamespace="http://schemas.microsoft.com/office/2006/metadata/properties" ma:root="true" ma:fieldsID="2b55bb583f23d5772345e3c9a2a8bbf1" ns1:_="" ns2:_="">
    <xsd:import namespace="http://schemas.microsoft.com/sharepoint/v3"/>
    <xsd:import namespace="125f5432-6db8-4c92-bf1a-11bc4127a82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5f5432-6db8-4c92-bf1a-11bc4127a82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835A1-5657-42C8-9381-D43B82144046}"/>
</file>

<file path=customXml/itemProps2.xml><?xml version="1.0" encoding="utf-8"?>
<ds:datastoreItem xmlns:ds="http://schemas.openxmlformats.org/officeDocument/2006/customXml" ds:itemID="{3AE82BCA-83B8-4F4B-B87A-FB60A3DE791E}"/>
</file>

<file path=customXml/itemProps3.xml><?xml version="1.0" encoding="utf-8"?>
<ds:datastoreItem xmlns:ds="http://schemas.openxmlformats.org/officeDocument/2006/customXml" ds:itemID="{1F57B06D-E283-4A3B-A450-725784CAC9D0}"/>
</file>

<file path=customXml/itemProps4.xml><?xml version="1.0" encoding="utf-8"?>
<ds:datastoreItem xmlns:ds="http://schemas.openxmlformats.org/officeDocument/2006/customXml" ds:itemID="{62BAA741-8B98-43D6-9CF3-282751980EF5}"/>
</file>

<file path=docProps/app.xml><?xml version="1.0" encoding="utf-8"?>
<Properties xmlns="http://schemas.openxmlformats.org/officeDocument/2006/extended-properties" xmlns:vt="http://schemas.openxmlformats.org/officeDocument/2006/docPropsVTypes">
  <Template>Normal.dotm</Template>
  <TotalTime>166</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M. Carlin</dc:creator>
  <cp:lastModifiedBy>ES</cp:lastModifiedBy>
  <cp:revision>6</cp:revision>
  <dcterms:created xsi:type="dcterms:W3CDTF">2012-09-06T18:48:00Z</dcterms:created>
  <dcterms:modified xsi:type="dcterms:W3CDTF">2012-09-06T22:01:00Z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0x0101002C9D29A421BC3649889FAFE602C29C9B</vt:lpwstr>
  </property>
  <property fmtid="{D5CDD505-2E9C-101B-9397-08002B2CF9AE}" pid="3" name="_dlc_DocIdItemGuid">
    <vt:lpwstr>7932574e-2d6d-421b-8a5c-e45467cea392</vt:lpwstr>
  </property>
</Properties>
</file>