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6C" w:rsidRPr="00EB78AA" w:rsidRDefault="002B4E44" w:rsidP="00EB78AA">
      <w:pPr>
        <w:spacing w:after="0" w:line="240" w:lineRule="auto"/>
        <w:rPr>
          <w:rFonts w:ascii="Constantia" w:hAnsi="Constantia"/>
          <w:color w:val="FF0000"/>
          <w:sz w:val="72"/>
          <w:szCs w:val="28"/>
        </w:rPr>
      </w:pPr>
      <w:r>
        <w:rPr>
          <w:noProof/>
        </w:rPr>
        <w:drawing>
          <wp:anchor distT="0" distB="0" distL="114300" distR="114300" simplePos="0" relativeHeight="251659264" behindDoc="0" locked="0" layoutInCell="1" allowOverlap="1" wp14:anchorId="53E56EA6" wp14:editId="23D2B77D">
            <wp:simplePos x="0" y="0"/>
            <wp:positionH relativeFrom="margin">
              <wp:posOffset>3639185</wp:posOffset>
            </wp:positionH>
            <wp:positionV relativeFrom="margin">
              <wp:posOffset>-125095</wp:posOffset>
            </wp:positionV>
            <wp:extent cx="1596390" cy="11842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ane coun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390" cy="1184275"/>
                    </a:xfrm>
                    <a:prstGeom prst="rect">
                      <a:avLst/>
                    </a:prstGeom>
                  </pic:spPr>
                </pic:pic>
              </a:graphicData>
            </a:graphic>
          </wp:anchor>
        </w:drawing>
      </w:r>
      <w:r w:rsidR="00EB78AA">
        <w:rPr>
          <w:rFonts w:ascii="Constantia" w:hAnsi="Constantia"/>
          <w:color w:val="FF0000"/>
          <w:sz w:val="72"/>
          <w:szCs w:val="28"/>
        </w:rPr>
        <w:t>Earthquake</w:t>
      </w:r>
      <w:r>
        <w:rPr>
          <w:rFonts w:ascii="Constantia" w:hAnsi="Constantia"/>
          <w:color w:val="FF0000"/>
          <w:sz w:val="72"/>
          <w:szCs w:val="28"/>
        </w:rPr>
        <w:tab/>
      </w:r>
      <w:r w:rsidR="00722D5E">
        <w:rPr>
          <w:rFonts w:ascii="Constantia" w:hAnsi="Constantia"/>
          <w:color w:val="FF0000"/>
          <w:sz w:val="72"/>
          <w:szCs w:val="28"/>
        </w:rPr>
        <w:t>s</w:t>
      </w:r>
      <w:r>
        <w:rPr>
          <w:rFonts w:ascii="Constantia" w:hAnsi="Constantia"/>
          <w:color w:val="FF0000"/>
          <w:sz w:val="72"/>
          <w:szCs w:val="28"/>
        </w:rPr>
        <w:tab/>
      </w:r>
      <w:r>
        <w:rPr>
          <w:rFonts w:ascii="Constantia" w:hAnsi="Constantia"/>
          <w:color w:val="FF0000"/>
          <w:sz w:val="72"/>
          <w:szCs w:val="28"/>
        </w:rPr>
        <w:tab/>
      </w:r>
      <w:r>
        <w:rPr>
          <w:rFonts w:ascii="Constantia" w:hAnsi="Constantia"/>
          <w:color w:val="FF0000"/>
          <w:sz w:val="72"/>
          <w:szCs w:val="28"/>
        </w:rPr>
        <w:tab/>
      </w:r>
    </w:p>
    <w:p w:rsidR="00862E6C" w:rsidRPr="00644A2C" w:rsidRDefault="00862E6C">
      <w:pPr>
        <w:spacing w:after="0" w:line="240" w:lineRule="auto"/>
        <w:rPr>
          <w:rFonts w:ascii="Constantia" w:hAnsi="Constantia"/>
          <w:color w:val="000000"/>
        </w:rPr>
      </w:pPr>
    </w:p>
    <w:p w:rsidR="00A44BD2" w:rsidRDefault="00EB78AA" w:rsidP="00A44BD2">
      <w:pPr>
        <w:spacing w:after="0" w:line="240" w:lineRule="auto"/>
        <w:rPr>
          <w:rFonts w:ascii="Constantia" w:hAnsi="Constantia"/>
          <w:noProof/>
          <w:color w:val="000000"/>
          <w:sz w:val="28"/>
          <w:lang w:eastAsia="zh-TW"/>
        </w:rPr>
      </w:pPr>
      <w:r>
        <w:rPr>
          <w:rFonts w:ascii="Constantia" w:hAnsi="Constantia"/>
          <w:noProof/>
          <w:color w:val="000000"/>
          <w:sz w:val="28"/>
          <w:lang w:eastAsia="zh-TW"/>
        </w:rPr>
        <w:t>LOCAL HISTORY</w:t>
      </w:r>
    </w:p>
    <w:p w:rsidR="00EB78AA" w:rsidRDefault="00EB78AA" w:rsidP="00A44BD2">
      <w:pPr>
        <w:spacing w:after="0" w:line="240" w:lineRule="auto"/>
        <w:rPr>
          <w:rFonts w:ascii="Constantia" w:hAnsi="Constantia"/>
          <w:noProof/>
          <w:color w:val="000000"/>
          <w:sz w:val="28"/>
          <w:lang w:eastAsia="zh-TW"/>
        </w:rPr>
      </w:pPr>
    </w:p>
    <w:p w:rsidR="000E15E0" w:rsidRPr="000E15E0" w:rsidRDefault="005A62B6" w:rsidP="00C32972">
      <w:pPr>
        <w:spacing w:after="0" w:line="240" w:lineRule="auto"/>
        <w:jc w:val="both"/>
        <w:rPr>
          <w:rFonts w:ascii="Constantia" w:hAnsi="Constantia"/>
          <w:noProof/>
          <w:color w:val="000000"/>
          <w:lang w:eastAsia="zh-TW"/>
        </w:rPr>
      </w:pPr>
      <w:r>
        <w:rPr>
          <w:rFonts w:ascii="Arial" w:hAnsi="Arial" w:cs="Arial"/>
          <w:noProof/>
          <w:sz w:val="20"/>
          <w:szCs w:val="20"/>
        </w:rPr>
        <w:drawing>
          <wp:anchor distT="0" distB="0" distL="114300" distR="114300" simplePos="0" relativeHeight="251661312" behindDoc="0" locked="0" layoutInCell="1" allowOverlap="1" wp14:anchorId="444733CA" wp14:editId="7A9AB188">
            <wp:simplePos x="0" y="0"/>
            <wp:positionH relativeFrom="margin">
              <wp:posOffset>60960</wp:posOffset>
            </wp:positionH>
            <wp:positionV relativeFrom="margin">
              <wp:posOffset>1699260</wp:posOffset>
            </wp:positionV>
            <wp:extent cx="2956560" cy="3078480"/>
            <wp:effectExtent l="19050" t="19050" r="15240" b="26670"/>
            <wp:wrapSquare wrapText="bothSides"/>
            <wp:docPr id="6" name="il_fi" descr="http://upload.wikimedia.org/wikipedia/en/1/1b/Geofeatures-Pacific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1/1b/Geofeatures-PacificN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560" cy="30784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15E0">
        <w:rPr>
          <w:rFonts w:ascii="Constantia" w:hAnsi="Constantia"/>
          <w:noProof/>
          <w:color w:val="000000"/>
          <w:lang w:eastAsia="zh-TW"/>
        </w:rPr>
        <w:t>The State of Washington ranks second in the nation after California among states vulnerable to earthquake damage. Earthquake activity within the eastern side of the state can be classified as low probability, high risk event</w:t>
      </w:r>
      <w:r w:rsidR="00D81140">
        <w:rPr>
          <w:rFonts w:ascii="Constantia" w:hAnsi="Constantia"/>
          <w:noProof/>
          <w:color w:val="000000"/>
          <w:lang w:eastAsia="zh-TW"/>
        </w:rPr>
        <w:t xml:space="preserve">s. </w:t>
      </w:r>
      <w:r w:rsidR="00C32972">
        <w:rPr>
          <w:rFonts w:ascii="Constantia" w:hAnsi="Constantia"/>
          <w:noProof/>
          <w:color w:val="000000"/>
          <w:lang w:eastAsia="zh-TW"/>
        </w:rPr>
        <w:t xml:space="preserve">Spokane County has experienced a range of low-magnitude events, most recently a small series back in 2001. The County’s people, buildings, emergency services, hospitals, transportation, dams, and electric, natural gas, water, and sewer utilities are all susceptible to major earthquake damage and/or interference. The following information will help you identify a variety of simple steps you can take today as well as some long term approaches to reducing the overall risk from earthquakes. </w:t>
      </w:r>
    </w:p>
    <w:p w:rsidR="00EB78AA" w:rsidRDefault="00EB78AA" w:rsidP="00A44BD2">
      <w:pPr>
        <w:spacing w:after="0" w:line="240" w:lineRule="auto"/>
        <w:rPr>
          <w:rFonts w:ascii="Constantia" w:hAnsi="Constantia"/>
          <w:noProof/>
          <w:color w:val="000000"/>
          <w:sz w:val="28"/>
          <w:lang w:eastAsia="zh-TW"/>
        </w:rPr>
      </w:pPr>
    </w:p>
    <w:p w:rsidR="00D35B93" w:rsidRDefault="00D35B93" w:rsidP="00A44BD2">
      <w:pPr>
        <w:spacing w:after="0" w:line="240" w:lineRule="auto"/>
        <w:rPr>
          <w:rFonts w:ascii="Constantia" w:hAnsi="Constantia"/>
          <w:i/>
          <w:noProof/>
          <w:color w:val="000000"/>
          <w:sz w:val="24"/>
          <w:lang w:eastAsia="zh-TW"/>
        </w:rPr>
      </w:pPr>
      <w:r>
        <w:rPr>
          <w:rFonts w:ascii="Constantia" w:hAnsi="Constantia"/>
          <w:i/>
          <w:noProof/>
          <w:color w:val="000000"/>
          <w:sz w:val="24"/>
          <w:lang w:eastAsia="zh-TW"/>
        </w:rPr>
        <w:t>Other Considerations:</w:t>
      </w:r>
    </w:p>
    <w:p w:rsidR="00D35B93" w:rsidRPr="00D35B93" w:rsidRDefault="00D35B93" w:rsidP="00D35B93">
      <w:pPr>
        <w:pStyle w:val="ListParagraph"/>
        <w:numPr>
          <w:ilvl w:val="0"/>
          <w:numId w:val="16"/>
        </w:numPr>
        <w:rPr>
          <w:rFonts w:ascii="Constantia" w:hAnsi="Constantia"/>
          <w:noProof/>
          <w:color w:val="000000"/>
          <w:lang w:eastAsia="zh-TW"/>
        </w:rPr>
      </w:pPr>
      <w:r w:rsidRPr="00D35B93">
        <w:rPr>
          <w:rFonts w:ascii="Constantia" w:hAnsi="Constantia"/>
          <w:noProof/>
          <w:color w:val="000000"/>
          <w:lang w:eastAsia="zh-TW"/>
        </w:rPr>
        <w:t>Do you own a business?</w:t>
      </w:r>
    </w:p>
    <w:p w:rsidR="00D35B93" w:rsidRDefault="00D35B93" w:rsidP="00D35B93">
      <w:pPr>
        <w:pStyle w:val="ListParagraph"/>
        <w:numPr>
          <w:ilvl w:val="0"/>
          <w:numId w:val="16"/>
        </w:numPr>
        <w:rPr>
          <w:rFonts w:ascii="Constantia" w:hAnsi="Constantia"/>
          <w:noProof/>
          <w:color w:val="000000"/>
          <w:lang w:eastAsia="zh-TW"/>
        </w:rPr>
      </w:pPr>
      <w:r w:rsidRPr="00D35B93">
        <w:rPr>
          <w:rFonts w:ascii="Constantia" w:hAnsi="Constantia"/>
          <w:noProof/>
          <w:color w:val="000000"/>
          <w:lang w:eastAsia="zh-TW"/>
        </w:rPr>
        <w:t>Are you a childcare provider?</w:t>
      </w:r>
    </w:p>
    <w:p w:rsidR="00D35B93" w:rsidRDefault="00D35B93" w:rsidP="00D35B93">
      <w:pPr>
        <w:pStyle w:val="ListParagraph"/>
        <w:numPr>
          <w:ilvl w:val="0"/>
          <w:numId w:val="16"/>
        </w:numPr>
        <w:rPr>
          <w:rFonts w:ascii="Constantia" w:hAnsi="Constantia"/>
          <w:noProof/>
          <w:color w:val="000000"/>
          <w:lang w:eastAsia="zh-TW"/>
        </w:rPr>
      </w:pPr>
      <w:r>
        <w:rPr>
          <w:rFonts w:ascii="Constantia" w:hAnsi="Constantia"/>
          <w:noProof/>
          <w:color w:val="000000"/>
          <w:lang w:eastAsia="zh-TW"/>
        </w:rPr>
        <w:t>What is your work environment?</w:t>
      </w:r>
    </w:p>
    <w:p w:rsidR="00D35B93" w:rsidRDefault="00D35B93" w:rsidP="00D35B93">
      <w:pPr>
        <w:pStyle w:val="ListParagraph"/>
        <w:numPr>
          <w:ilvl w:val="0"/>
          <w:numId w:val="16"/>
        </w:numPr>
        <w:rPr>
          <w:rFonts w:ascii="Constantia" w:hAnsi="Constantia"/>
          <w:noProof/>
          <w:color w:val="000000"/>
          <w:lang w:eastAsia="zh-TW"/>
        </w:rPr>
      </w:pPr>
      <w:r>
        <w:rPr>
          <w:rFonts w:ascii="Constantia" w:hAnsi="Constantia"/>
          <w:noProof/>
          <w:color w:val="000000"/>
          <w:lang w:eastAsia="zh-TW"/>
        </w:rPr>
        <w:t>Are you a prepared homeowner?</w:t>
      </w:r>
    </w:p>
    <w:p w:rsidR="00D35B93" w:rsidRPr="00D35B93" w:rsidRDefault="00D35B93" w:rsidP="00D35B93">
      <w:pPr>
        <w:pStyle w:val="ListParagraph"/>
        <w:numPr>
          <w:ilvl w:val="0"/>
          <w:numId w:val="16"/>
        </w:numPr>
        <w:rPr>
          <w:rFonts w:ascii="Constantia" w:hAnsi="Constantia"/>
          <w:noProof/>
          <w:color w:val="000000"/>
          <w:lang w:eastAsia="zh-TW"/>
        </w:rPr>
      </w:pPr>
      <w:r>
        <w:rPr>
          <w:rFonts w:ascii="Constantia" w:hAnsi="Constantia"/>
          <w:noProof/>
          <w:color w:val="000000"/>
          <w:lang w:eastAsia="zh-TW"/>
        </w:rPr>
        <w:t>Do you have pets to consider?</w:t>
      </w:r>
    </w:p>
    <w:p w:rsidR="00CA6FF2" w:rsidRDefault="00CA6FF2" w:rsidP="00D35B93">
      <w:pPr>
        <w:spacing w:after="0" w:line="240" w:lineRule="auto"/>
        <w:ind w:left="720"/>
        <w:rPr>
          <w:rFonts w:ascii="Constantia" w:hAnsi="Constantia"/>
          <w:noProof/>
          <w:color w:val="000000"/>
          <w:sz w:val="24"/>
          <w:lang w:eastAsia="zh-TW"/>
        </w:rPr>
      </w:pPr>
    </w:p>
    <w:p w:rsidR="00D35B93" w:rsidRPr="00D35B93" w:rsidRDefault="00D35B93" w:rsidP="00A44BD2">
      <w:pPr>
        <w:spacing w:after="0" w:line="240" w:lineRule="auto"/>
        <w:rPr>
          <w:rFonts w:ascii="Constantia" w:hAnsi="Constantia"/>
          <w:noProof/>
          <w:color w:val="000000"/>
          <w:sz w:val="24"/>
          <w:lang w:eastAsia="zh-TW"/>
        </w:rPr>
      </w:pPr>
      <w:bookmarkStart w:id="0" w:name="_GoBack"/>
      <w:bookmarkEnd w:id="0"/>
    </w:p>
    <w:p w:rsidR="00EB78AA" w:rsidRDefault="00EB78AA" w:rsidP="00A44BD2">
      <w:pPr>
        <w:spacing w:after="0" w:line="240" w:lineRule="auto"/>
        <w:rPr>
          <w:rFonts w:ascii="Constantia" w:hAnsi="Constantia"/>
          <w:noProof/>
          <w:color w:val="000000"/>
          <w:sz w:val="28"/>
          <w:lang w:eastAsia="zh-TW"/>
        </w:rPr>
      </w:pPr>
      <w:r>
        <w:rPr>
          <w:rFonts w:ascii="Constantia" w:hAnsi="Constantia"/>
          <w:noProof/>
          <w:color w:val="000000"/>
          <w:sz w:val="28"/>
          <w:lang w:eastAsia="zh-TW"/>
        </w:rPr>
        <w:t>UNDERSTANDING YOUR RISK</w:t>
      </w:r>
    </w:p>
    <w:p w:rsidR="00947C62" w:rsidRDefault="00947C62" w:rsidP="00A44BD2">
      <w:pPr>
        <w:spacing w:after="0" w:line="240" w:lineRule="auto"/>
        <w:rPr>
          <w:rFonts w:ascii="Constantia" w:hAnsi="Constantia"/>
          <w:noProof/>
          <w:color w:val="000000"/>
          <w:sz w:val="28"/>
          <w:lang w:eastAsia="zh-TW"/>
        </w:rPr>
      </w:pPr>
    </w:p>
    <w:tbl>
      <w:tblPr>
        <w:tblStyle w:val="TableContemporary"/>
        <w:tblpPr w:leftFromText="180" w:rightFromText="180" w:vertAnchor="text" w:horzAnchor="margin" w:tblpXSpec="right" w:tblpY="33"/>
        <w:tblW w:w="0" w:type="auto"/>
        <w:tblLook w:val="04A0" w:firstRow="1" w:lastRow="0" w:firstColumn="1" w:lastColumn="0" w:noHBand="0" w:noVBand="1"/>
      </w:tblPr>
      <w:tblGrid>
        <w:gridCol w:w="930"/>
        <w:gridCol w:w="2643"/>
        <w:gridCol w:w="2461"/>
      </w:tblGrid>
      <w:tr w:rsidR="00722D5E" w:rsidTr="00722D5E">
        <w:trPr>
          <w:cnfStyle w:val="100000000000" w:firstRow="1" w:lastRow="0" w:firstColumn="0" w:lastColumn="0" w:oddVBand="0" w:evenVBand="0" w:oddHBand="0" w:evenHBand="0" w:firstRowFirstColumn="0" w:firstRowLastColumn="0" w:lastRowFirstColumn="0" w:lastRowLastColumn="0"/>
          <w:trHeight w:val="353"/>
        </w:trPr>
        <w:tc>
          <w:tcPr>
            <w:tcW w:w="930" w:type="dxa"/>
          </w:tcPr>
          <w:p w:rsidR="00722D5E" w:rsidRDefault="00722D5E" w:rsidP="00722D5E">
            <w:pPr>
              <w:spacing w:after="0" w:line="240" w:lineRule="auto"/>
              <w:jc w:val="center"/>
              <w:rPr>
                <w:rFonts w:ascii="Constantia" w:hAnsi="Constantia"/>
                <w:noProof/>
                <w:color w:val="000000"/>
                <w:lang w:eastAsia="zh-TW"/>
              </w:rPr>
            </w:pPr>
            <w:r>
              <w:rPr>
                <w:rFonts w:ascii="Constantia" w:hAnsi="Constantia"/>
                <w:noProof/>
                <w:color w:val="000000"/>
                <w:lang w:eastAsia="zh-TW"/>
              </w:rPr>
              <w:t>YEAR</w:t>
            </w:r>
          </w:p>
        </w:tc>
        <w:tc>
          <w:tcPr>
            <w:tcW w:w="2643" w:type="dxa"/>
          </w:tcPr>
          <w:p w:rsidR="00722D5E" w:rsidRDefault="00722D5E" w:rsidP="00722D5E">
            <w:pPr>
              <w:spacing w:after="0" w:line="240" w:lineRule="auto"/>
              <w:jc w:val="center"/>
              <w:rPr>
                <w:rFonts w:ascii="Constantia" w:hAnsi="Constantia"/>
                <w:noProof/>
                <w:color w:val="000000"/>
                <w:lang w:eastAsia="zh-TW"/>
              </w:rPr>
            </w:pPr>
            <w:r>
              <w:rPr>
                <w:rFonts w:ascii="Constantia" w:hAnsi="Constantia"/>
                <w:noProof/>
                <w:color w:val="000000"/>
                <w:lang w:eastAsia="zh-TW"/>
              </w:rPr>
              <w:t>LOCATION</w:t>
            </w:r>
          </w:p>
        </w:tc>
        <w:tc>
          <w:tcPr>
            <w:tcW w:w="2461" w:type="dxa"/>
          </w:tcPr>
          <w:p w:rsidR="00722D5E" w:rsidRDefault="00722D5E" w:rsidP="00722D5E">
            <w:pPr>
              <w:spacing w:after="0" w:line="240" w:lineRule="auto"/>
              <w:jc w:val="center"/>
              <w:rPr>
                <w:rFonts w:ascii="Constantia" w:hAnsi="Constantia"/>
                <w:noProof/>
                <w:color w:val="000000"/>
                <w:lang w:eastAsia="zh-TW"/>
              </w:rPr>
            </w:pPr>
            <w:r>
              <w:rPr>
                <w:rFonts w:ascii="Constantia" w:hAnsi="Constantia"/>
                <w:noProof/>
                <w:color w:val="000000"/>
                <w:lang w:eastAsia="zh-TW"/>
              </w:rPr>
              <w:t>LOSSES</w:t>
            </w:r>
          </w:p>
        </w:tc>
      </w:tr>
      <w:tr w:rsidR="00722D5E" w:rsidTr="00722D5E">
        <w:trPr>
          <w:cnfStyle w:val="000000100000" w:firstRow="0" w:lastRow="0" w:firstColumn="0" w:lastColumn="0" w:oddVBand="0" w:evenVBand="0" w:oddHBand="1" w:evenHBand="0" w:firstRowFirstColumn="0" w:firstRowLastColumn="0" w:lastRowFirstColumn="0" w:lastRowLastColumn="0"/>
          <w:trHeight w:val="353"/>
        </w:trPr>
        <w:tc>
          <w:tcPr>
            <w:tcW w:w="930"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1872</w:t>
            </w:r>
          </w:p>
        </w:tc>
        <w:tc>
          <w:tcPr>
            <w:tcW w:w="2643"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Lake Chelan, WA</w:t>
            </w:r>
          </w:p>
        </w:tc>
        <w:tc>
          <w:tcPr>
            <w:tcW w:w="2461"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Not Available</w:t>
            </w:r>
          </w:p>
        </w:tc>
      </w:tr>
      <w:tr w:rsidR="00722D5E" w:rsidTr="00722D5E">
        <w:trPr>
          <w:cnfStyle w:val="000000010000" w:firstRow="0" w:lastRow="0" w:firstColumn="0" w:lastColumn="0" w:oddVBand="0" w:evenVBand="0" w:oddHBand="0" w:evenHBand="1" w:firstRowFirstColumn="0" w:firstRowLastColumn="0" w:lastRowFirstColumn="0" w:lastRowLastColumn="0"/>
          <w:trHeight w:val="384"/>
        </w:trPr>
        <w:tc>
          <w:tcPr>
            <w:tcW w:w="930"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1936</w:t>
            </w:r>
          </w:p>
        </w:tc>
        <w:tc>
          <w:tcPr>
            <w:tcW w:w="2643"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Walla Walla, WA</w:t>
            </w:r>
          </w:p>
        </w:tc>
        <w:tc>
          <w:tcPr>
            <w:tcW w:w="2461"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$100,000</w:t>
            </w:r>
          </w:p>
        </w:tc>
      </w:tr>
      <w:tr w:rsidR="00722D5E" w:rsidTr="00722D5E">
        <w:trPr>
          <w:cnfStyle w:val="000000100000" w:firstRow="0" w:lastRow="0" w:firstColumn="0" w:lastColumn="0" w:oddVBand="0" w:evenVBand="0" w:oddHBand="1" w:evenHBand="0" w:firstRowFirstColumn="0" w:firstRowLastColumn="0" w:lastRowFirstColumn="0" w:lastRowLastColumn="0"/>
          <w:trHeight w:val="353"/>
        </w:trPr>
        <w:tc>
          <w:tcPr>
            <w:tcW w:w="930"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1939</w:t>
            </w:r>
          </w:p>
        </w:tc>
        <w:tc>
          <w:tcPr>
            <w:tcW w:w="2643"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Hebgen Lk, MT</w:t>
            </w:r>
          </w:p>
        </w:tc>
        <w:tc>
          <w:tcPr>
            <w:tcW w:w="2461"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28 deaths; $11,000,000</w:t>
            </w:r>
          </w:p>
        </w:tc>
      </w:tr>
      <w:tr w:rsidR="00722D5E" w:rsidTr="00722D5E">
        <w:trPr>
          <w:cnfStyle w:val="000000010000" w:firstRow="0" w:lastRow="0" w:firstColumn="0" w:lastColumn="0" w:oddVBand="0" w:evenVBand="0" w:oddHBand="0" w:evenHBand="1" w:firstRowFirstColumn="0" w:firstRowLastColumn="0" w:lastRowFirstColumn="0" w:lastRowLastColumn="0"/>
          <w:trHeight w:val="353"/>
        </w:trPr>
        <w:tc>
          <w:tcPr>
            <w:tcW w:w="930"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1983</w:t>
            </w:r>
          </w:p>
        </w:tc>
        <w:tc>
          <w:tcPr>
            <w:tcW w:w="2643"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Borah Peak, ID</w:t>
            </w:r>
          </w:p>
        </w:tc>
        <w:tc>
          <w:tcPr>
            <w:tcW w:w="2461"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Not Available</w:t>
            </w:r>
          </w:p>
        </w:tc>
      </w:tr>
      <w:tr w:rsidR="00722D5E" w:rsidTr="00722D5E">
        <w:trPr>
          <w:cnfStyle w:val="000000100000" w:firstRow="0" w:lastRow="0" w:firstColumn="0" w:lastColumn="0" w:oddVBand="0" w:evenVBand="0" w:oddHBand="1" w:evenHBand="0" w:firstRowFirstColumn="0" w:firstRowLastColumn="0" w:lastRowFirstColumn="0" w:lastRowLastColumn="0"/>
          <w:trHeight w:val="333"/>
        </w:trPr>
        <w:tc>
          <w:tcPr>
            <w:tcW w:w="930"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2001</w:t>
            </w:r>
          </w:p>
        </w:tc>
        <w:tc>
          <w:tcPr>
            <w:tcW w:w="2643"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Spokane, WA</w:t>
            </w:r>
          </w:p>
        </w:tc>
        <w:tc>
          <w:tcPr>
            <w:tcW w:w="2461" w:type="dxa"/>
          </w:tcPr>
          <w:p w:rsidR="00722D5E" w:rsidRDefault="00722D5E" w:rsidP="00722D5E">
            <w:pPr>
              <w:spacing w:after="0" w:line="240" w:lineRule="auto"/>
              <w:rPr>
                <w:rFonts w:ascii="Constantia" w:hAnsi="Constantia"/>
                <w:noProof/>
                <w:color w:val="000000"/>
                <w:lang w:eastAsia="zh-TW"/>
              </w:rPr>
            </w:pPr>
            <w:r>
              <w:rPr>
                <w:rFonts w:ascii="Constantia" w:hAnsi="Constantia"/>
                <w:noProof/>
                <w:color w:val="000000"/>
                <w:lang w:eastAsia="zh-TW"/>
              </w:rPr>
              <w:t>Not Available</w:t>
            </w:r>
          </w:p>
        </w:tc>
      </w:tr>
    </w:tbl>
    <w:p w:rsidR="005A62B6" w:rsidRPr="00722D5E" w:rsidRDefault="0094257B" w:rsidP="00722D5E">
      <w:pPr>
        <w:spacing w:after="0" w:line="240" w:lineRule="auto"/>
        <w:jc w:val="both"/>
        <w:rPr>
          <w:rFonts w:ascii="Constantia" w:hAnsi="Constantia"/>
          <w:noProof/>
          <w:color w:val="000000"/>
          <w:lang w:eastAsia="zh-TW"/>
        </w:rPr>
      </w:pPr>
      <w:r>
        <w:rPr>
          <w:rFonts w:ascii="Constantia" w:hAnsi="Constantia"/>
          <w:noProof/>
          <w:color w:val="000000"/>
          <w:lang w:eastAsia="zh-TW"/>
        </w:rPr>
        <w:t xml:space="preserve">Regionally, there is a long history of earthquakes. The table to the right lists a portion of these earthquakes with estimated economic losses where available. It is important to remember that even though the quake may not occur directly in the County, the physical, financial, and emotional reporcusions may still be felt at a local level. Neighboring communities may call on Spokane County for additional resources, communication facilities, and sheltering needs in times of crisis. </w:t>
      </w:r>
      <w:r w:rsidR="005A62B6">
        <w:rPr>
          <w:rFonts w:ascii="Constantia" w:hAnsi="Constantia"/>
          <w:noProof/>
          <w:color w:val="000000"/>
          <w:lang w:eastAsia="zh-TW"/>
        </w:rPr>
        <w:t xml:space="preserve">The higher probability of </w:t>
      </w:r>
      <w:r w:rsidR="00722D5E">
        <w:rPr>
          <w:rFonts w:ascii="Constantia" w:hAnsi="Constantia"/>
          <w:noProof/>
          <w:color w:val="000000"/>
          <w:lang w:eastAsia="zh-TW"/>
        </w:rPr>
        <w:t xml:space="preserve">earthquakes in Western Washington makes it likely that Spokane County could serve as a place for holding casualties as well as migrants from the west. </w:t>
      </w:r>
    </w:p>
    <w:p w:rsidR="00EB78AA" w:rsidRPr="00EB78AA" w:rsidRDefault="00EB78AA" w:rsidP="00A44BD2">
      <w:pPr>
        <w:spacing w:after="0" w:line="240" w:lineRule="auto"/>
        <w:rPr>
          <w:rFonts w:ascii="Constantia" w:hAnsi="Constantia"/>
          <w:color w:val="000000"/>
          <w:sz w:val="28"/>
        </w:rPr>
      </w:pPr>
      <w:r>
        <w:rPr>
          <w:rFonts w:ascii="Constantia" w:hAnsi="Constantia"/>
          <w:noProof/>
          <w:color w:val="000000"/>
          <w:sz w:val="28"/>
          <w:lang w:eastAsia="zh-TW"/>
        </w:rPr>
        <w:lastRenderedPageBreak/>
        <w:t>REDUCING YOUR RISK</w:t>
      </w:r>
    </w:p>
    <w:p w:rsidR="00A44BD2" w:rsidRDefault="00A44BD2" w:rsidP="00A44BD2">
      <w:pPr>
        <w:spacing w:after="0" w:line="240" w:lineRule="auto"/>
        <w:rPr>
          <w:rFonts w:ascii="Constantia" w:hAnsi="Constantia"/>
          <w:color w:val="000000"/>
        </w:rPr>
      </w:pPr>
    </w:p>
    <w:p w:rsidR="00A56579" w:rsidRDefault="00A56579" w:rsidP="00A44BD2">
      <w:pPr>
        <w:spacing w:after="0" w:line="240" w:lineRule="auto"/>
        <w:rPr>
          <w:rFonts w:ascii="Constantia" w:hAnsi="Constantia"/>
          <w:i/>
          <w:color w:val="FF0000"/>
          <w:sz w:val="24"/>
        </w:rPr>
      </w:pPr>
      <w:r>
        <w:rPr>
          <w:rFonts w:ascii="Constantia" w:hAnsi="Constantia"/>
          <w:i/>
          <w:color w:val="FF0000"/>
          <w:sz w:val="24"/>
        </w:rPr>
        <w:t>BEFORE</w:t>
      </w:r>
    </w:p>
    <w:p w:rsidR="00A56579" w:rsidRDefault="00A56579" w:rsidP="00A44BD2">
      <w:pPr>
        <w:spacing w:after="0" w:line="240" w:lineRule="auto"/>
        <w:rPr>
          <w:rFonts w:ascii="Constantia" w:hAnsi="Constantia"/>
        </w:rPr>
      </w:pPr>
    </w:p>
    <w:p w:rsidR="00A56579" w:rsidRPr="006C0485" w:rsidRDefault="00A56579" w:rsidP="00A267F1">
      <w:pPr>
        <w:pStyle w:val="ListParagraph"/>
        <w:numPr>
          <w:ilvl w:val="0"/>
          <w:numId w:val="8"/>
        </w:numPr>
        <w:jc w:val="both"/>
        <w:rPr>
          <w:rFonts w:ascii="Constantia" w:hAnsi="Constantia"/>
          <w:sz w:val="22"/>
          <w:szCs w:val="22"/>
        </w:rPr>
      </w:pPr>
      <w:r w:rsidRPr="006C0485">
        <w:rPr>
          <w:rFonts w:ascii="Constantia" w:hAnsi="Constantia"/>
          <w:sz w:val="22"/>
          <w:szCs w:val="22"/>
        </w:rPr>
        <w:t xml:space="preserve">Fasten shelves and bookcases securely to walls. Fasten heavier items such as mirrors and pictures away from beds, couches, and anywhere people sit. </w:t>
      </w:r>
    </w:p>
    <w:p w:rsidR="00A56579" w:rsidRPr="006C0485" w:rsidRDefault="00A56579" w:rsidP="00A267F1">
      <w:pPr>
        <w:pStyle w:val="ListParagraph"/>
        <w:numPr>
          <w:ilvl w:val="0"/>
          <w:numId w:val="8"/>
        </w:numPr>
        <w:jc w:val="both"/>
        <w:rPr>
          <w:rFonts w:ascii="Constantia" w:hAnsi="Constantia"/>
          <w:sz w:val="22"/>
          <w:szCs w:val="22"/>
        </w:rPr>
      </w:pPr>
      <w:r w:rsidRPr="006C0485">
        <w:rPr>
          <w:rFonts w:ascii="Constantia" w:hAnsi="Constantia"/>
          <w:sz w:val="22"/>
          <w:szCs w:val="22"/>
        </w:rPr>
        <w:t xml:space="preserve">Place large or </w:t>
      </w:r>
      <w:proofErr w:type="spellStart"/>
      <w:r w:rsidRPr="006C0485">
        <w:rPr>
          <w:rFonts w:ascii="Constantia" w:hAnsi="Constantia"/>
          <w:sz w:val="22"/>
          <w:szCs w:val="22"/>
        </w:rPr>
        <w:t>heavey</w:t>
      </w:r>
      <w:proofErr w:type="spellEnd"/>
      <w:r w:rsidRPr="006C0485">
        <w:rPr>
          <w:rFonts w:ascii="Constantia" w:hAnsi="Constantia"/>
          <w:sz w:val="22"/>
          <w:szCs w:val="22"/>
        </w:rPr>
        <w:t xml:space="preserve"> objects on lower shelves; store breakable items such as bottled foods, glass and china in low, closed cabinets with latches. </w:t>
      </w:r>
    </w:p>
    <w:p w:rsidR="00A56579" w:rsidRPr="006C0485" w:rsidRDefault="00A267F1" w:rsidP="00A267F1">
      <w:pPr>
        <w:pStyle w:val="ListParagraph"/>
        <w:numPr>
          <w:ilvl w:val="0"/>
          <w:numId w:val="8"/>
        </w:numPr>
        <w:jc w:val="both"/>
        <w:rPr>
          <w:rFonts w:ascii="Constantia" w:hAnsi="Constantia"/>
          <w:sz w:val="22"/>
          <w:szCs w:val="22"/>
        </w:rPr>
      </w:pPr>
      <w:r w:rsidRPr="006C0485">
        <w:rPr>
          <w:rFonts w:ascii="Constantia" w:hAnsi="Constantia"/>
          <w:sz w:val="22"/>
          <w:szCs w:val="22"/>
        </w:rPr>
        <w:t>Install flexible pipe fittings to avoid gas or water leaks. Flexible fittings are more resistant to breakage.</w:t>
      </w:r>
    </w:p>
    <w:p w:rsidR="00A267F1" w:rsidRPr="006C0485" w:rsidRDefault="00A267F1" w:rsidP="00A267F1">
      <w:pPr>
        <w:pStyle w:val="ListParagraph"/>
        <w:numPr>
          <w:ilvl w:val="0"/>
          <w:numId w:val="8"/>
        </w:numPr>
        <w:jc w:val="both"/>
        <w:rPr>
          <w:rFonts w:ascii="Constantia" w:hAnsi="Constantia"/>
          <w:sz w:val="22"/>
          <w:szCs w:val="22"/>
        </w:rPr>
      </w:pPr>
      <w:r w:rsidRPr="006C0485">
        <w:rPr>
          <w:rFonts w:ascii="Constantia" w:hAnsi="Constantia"/>
          <w:sz w:val="22"/>
          <w:szCs w:val="22"/>
        </w:rPr>
        <w:t>Repair any deep cracks in any ceilings or foundations.</w:t>
      </w:r>
    </w:p>
    <w:p w:rsidR="00A267F1" w:rsidRPr="006C0485" w:rsidRDefault="00A267F1" w:rsidP="00A267F1">
      <w:pPr>
        <w:pStyle w:val="ListParagraph"/>
        <w:numPr>
          <w:ilvl w:val="0"/>
          <w:numId w:val="8"/>
        </w:numPr>
        <w:jc w:val="both"/>
        <w:rPr>
          <w:rFonts w:ascii="Constantia" w:hAnsi="Constantia"/>
          <w:sz w:val="22"/>
          <w:szCs w:val="22"/>
        </w:rPr>
      </w:pPr>
      <w:r w:rsidRPr="006C0485">
        <w:rPr>
          <w:rFonts w:ascii="Constantia" w:hAnsi="Constantia"/>
          <w:sz w:val="22"/>
          <w:szCs w:val="22"/>
        </w:rPr>
        <w:t xml:space="preserve">Be sure the residence is firmly anchored to its foundation. </w:t>
      </w:r>
    </w:p>
    <w:p w:rsidR="00A267F1" w:rsidRDefault="00A267F1" w:rsidP="00A267F1">
      <w:pPr>
        <w:pStyle w:val="ListParagraph"/>
        <w:numPr>
          <w:ilvl w:val="0"/>
          <w:numId w:val="8"/>
        </w:numPr>
        <w:jc w:val="both"/>
        <w:rPr>
          <w:rFonts w:ascii="Constantia" w:hAnsi="Constantia"/>
        </w:rPr>
      </w:pPr>
      <w:r w:rsidRPr="006C0485">
        <w:rPr>
          <w:rFonts w:ascii="Constantia" w:hAnsi="Constantia"/>
          <w:sz w:val="22"/>
          <w:szCs w:val="22"/>
        </w:rPr>
        <w:t xml:space="preserve">Hold earthquake drills with your family members: </w:t>
      </w:r>
      <w:r w:rsidRPr="00E53A92">
        <w:rPr>
          <w:rFonts w:ascii="Constantia" w:hAnsi="Constantia"/>
          <w:i/>
          <w:sz w:val="22"/>
          <w:szCs w:val="22"/>
        </w:rPr>
        <w:t>Drop, Cover, and Hold On</w:t>
      </w:r>
      <w:r>
        <w:rPr>
          <w:rFonts w:ascii="Constantia" w:hAnsi="Constantia"/>
        </w:rPr>
        <w:t xml:space="preserve">. </w:t>
      </w:r>
    </w:p>
    <w:p w:rsidR="00A267F1" w:rsidRPr="00A267F1" w:rsidRDefault="00A267F1" w:rsidP="00A267F1">
      <w:pPr>
        <w:pStyle w:val="ListParagraph"/>
        <w:jc w:val="both"/>
        <w:rPr>
          <w:rFonts w:ascii="Constantia" w:hAnsi="Constantia"/>
        </w:rPr>
      </w:pPr>
    </w:p>
    <w:p w:rsidR="00A56579" w:rsidRDefault="00E53A92" w:rsidP="00A44BD2">
      <w:pPr>
        <w:spacing w:after="0" w:line="240" w:lineRule="auto"/>
        <w:rPr>
          <w:rFonts w:ascii="Constantia" w:hAnsi="Constantia"/>
          <w:i/>
          <w:color w:val="FF0000"/>
          <w:sz w:val="24"/>
        </w:rPr>
      </w:pPr>
      <w:r>
        <w:rPr>
          <w:rFonts w:ascii="Constantia" w:hAnsi="Constantia"/>
          <w:noProof/>
        </w:rPr>
        <w:drawing>
          <wp:anchor distT="0" distB="0" distL="114300" distR="114300" simplePos="0" relativeHeight="251660288" behindDoc="0" locked="0" layoutInCell="1" allowOverlap="1" wp14:anchorId="48C30576" wp14:editId="7CB54CE4">
            <wp:simplePos x="0" y="0"/>
            <wp:positionH relativeFrom="margin">
              <wp:posOffset>4648200</wp:posOffset>
            </wp:positionH>
            <wp:positionV relativeFrom="margin">
              <wp:posOffset>2676525</wp:posOffset>
            </wp:positionV>
            <wp:extent cx="1243965" cy="2619375"/>
            <wp:effectExtent l="19050" t="19050" r="1333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coverhold.jpg"/>
                    <pic:cNvPicPr/>
                  </pic:nvPicPr>
                  <pic:blipFill>
                    <a:blip r:embed="rId13">
                      <a:extLst>
                        <a:ext uri="{28A0092B-C50C-407E-A947-70E740481C1C}">
                          <a14:useLocalDpi xmlns:a14="http://schemas.microsoft.com/office/drawing/2010/main" val="0"/>
                        </a:ext>
                      </a:extLst>
                    </a:blip>
                    <a:stretch>
                      <a:fillRect/>
                    </a:stretch>
                  </pic:blipFill>
                  <pic:spPr>
                    <a:xfrm>
                      <a:off x="0" y="0"/>
                      <a:ext cx="1243965" cy="26193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267F1" w:rsidRDefault="00A267F1" w:rsidP="00A267F1">
      <w:pPr>
        <w:spacing w:after="0" w:line="240" w:lineRule="auto"/>
        <w:rPr>
          <w:rFonts w:ascii="Constantia" w:hAnsi="Constantia"/>
          <w:i/>
          <w:color w:val="FF0000"/>
          <w:sz w:val="24"/>
        </w:rPr>
      </w:pPr>
      <w:r>
        <w:rPr>
          <w:rFonts w:ascii="Constantia" w:hAnsi="Constantia"/>
          <w:i/>
          <w:color w:val="FF0000"/>
          <w:sz w:val="24"/>
        </w:rPr>
        <w:t>DURING</w:t>
      </w:r>
    </w:p>
    <w:p w:rsidR="00A267F1" w:rsidRPr="00A267F1" w:rsidRDefault="00A267F1" w:rsidP="00A267F1">
      <w:pPr>
        <w:spacing w:after="0" w:line="240" w:lineRule="auto"/>
        <w:rPr>
          <w:rFonts w:ascii="Constantia" w:hAnsi="Constantia"/>
          <w:i/>
          <w:color w:val="FF0000"/>
          <w:sz w:val="24"/>
        </w:rPr>
      </w:pPr>
    </w:p>
    <w:p w:rsidR="00A267F1" w:rsidRPr="006C0485" w:rsidRDefault="00A267F1" w:rsidP="00CE0938">
      <w:pPr>
        <w:pStyle w:val="ListParagraph"/>
        <w:numPr>
          <w:ilvl w:val="0"/>
          <w:numId w:val="13"/>
        </w:numPr>
        <w:jc w:val="both"/>
        <w:rPr>
          <w:rFonts w:ascii="Constantia" w:hAnsi="Constantia"/>
          <w:sz w:val="22"/>
        </w:rPr>
      </w:pPr>
      <w:r w:rsidRPr="006C0485">
        <w:rPr>
          <w:rFonts w:ascii="Constantia" w:hAnsi="Constantia"/>
          <w:b/>
          <w:sz w:val="22"/>
        </w:rPr>
        <w:t>DROP</w:t>
      </w:r>
      <w:r w:rsidRPr="006C0485">
        <w:rPr>
          <w:rFonts w:ascii="Constantia" w:hAnsi="Constantia"/>
          <w:sz w:val="22"/>
        </w:rPr>
        <w:t xml:space="preserve"> to the ground; take </w:t>
      </w:r>
      <w:r w:rsidRPr="006C0485">
        <w:rPr>
          <w:rFonts w:ascii="Constantia" w:hAnsi="Constantia"/>
          <w:b/>
          <w:sz w:val="22"/>
        </w:rPr>
        <w:t>COVER</w:t>
      </w:r>
      <w:r w:rsidRPr="006C0485">
        <w:rPr>
          <w:rFonts w:ascii="Constantia" w:hAnsi="Constantia"/>
          <w:sz w:val="22"/>
        </w:rPr>
        <w:t xml:space="preserve"> by getting under a sturdy table or other piece of furniture; and </w:t>
      </w:r>
      <w:r w:rsidRPr="006C0485">
        <w:rPr>
          <w:rFonts w:ascii="Constantia" w:hAnsi="Constantia"/>
          <w:b/>
          <w:sz w:val="22"/>
        </w:rPr>
        <w:t>HOLD ON</w:t>
      </w:r>
      <w:r w:rsidRPr="006C0485">
        <w:rPr>
          <w:rFonts w:ascii="Constantia" w:hAnsi="Constantia"/>
          <w:sz w:val="22"/>
        </w:rPr>
        <w:t xml:space="preserve"> until the shaking stops. </w:t>
      </w:r>
    </w:p>
    <w:p w:rsidR="007C5FF0" w:rsidRPr="006C0485" w:rsidRDefault="007C5FF0" w:rsidP="00CE0938">
      <w:pPr>
        <w:pStyle w:val="ListParagraph"/>
        <w:numPr>
          <w:ilvl w:val="0"/>
          <w:numId w:val="13"/>
        </w:numPr>
        <w:jc w:val="both"/>
        <w:rPr>
          <w:rFonts w:ascii="Constantia" w:hAnsi="Constantia"/>
          <w:sz w:val="22"/>
        </w:rPr>
      </w:pPr>
      <w:r w:rsidRPr="006C0485">
        <w:rPr>
          <w:rFonts w:ascii="Constantia" w:hAnsi="Constantia"/>
          <w:sz w:val="22"/>
        </w:rPr>
        <w:t>Stay away from glass, windows, outside doors and walls, and anything that could fall, such as lighting fixtures or furniture.</w:t>
      </w:r>
    </w:p>
    <w:p w:rsidR="007C5FF0" w:rsidRPr="006C0485" w:rsidRDefault="00CE0938" w:rsidP="00CE0938">
      <w:pPr>
        <w:pStyle w:val="ListParagraph"/>
        <w:numPr>
          <w:ilvl w:val="0"/>
          <w:numId w:val="13"/>
        </w:numPr>
        <w:jc w:val="both"/>
        <w:rPr>
          <w:rFonts w:ascii="Constantia" w:hAnsi="Constantia"/>
          <w:sz w:val="22"/>
        </w:rPr>
      </w:pPr>
      <w:r w:rsidRPr="006C0485">
        <w:rPr>
          <w:rFonts w:ascii="Constantia" w:hAnsi="Constantia"/>
          <w:sz w:val="22"/>
        </w:rPr>
        <w:t xml:space="preserve">Be aware that the </w:t>
      </w:r>
      <w:proofErr w:type="spellStart"/>
      <w:r w:rsidRPr="006C0485">
        <w:rPr>
          <w:rFonts w:ascii="Constantia" w:hAnsi="Constantia"/>
          <w:sz w:val="22"/>
        </w:rPr>
        <w:t>electicity</w:t>
      </w:r>
      <w:proofErr w:type="spellEnd"/>
      <w:r w:rsidRPr="006C0485">
        <w:rPr>
          <w:rFonts w:ascii="Constantia" w:hAnsi="Constantia"/>
          <w:sz w:val="22"/>
        </w:rPr>
        <w:t xml:space="preserve"> may go out or the sprinkler systems or fire alarms may turn on.</w:t>
      </w:r>
    </w:p>
    <w:p w:rsidR="00CE0938" w:rsidRPr="006C0485" w:rsidRDefault="00CE0938" w:rsidP="00CE0938">
      <w:pPr>
        <w:pStyle w:val="ListParagraph"/>
        <w:numPr>
          <w:ilvl w:val="0"/>
          <w:numId w:val="13"/>
        </w:numPr>
        <w:jc w:val="both"/>
        <w:rPr>
          <w:rFonts w:ascii="Constantia" w:hAnsi="Constantia"/>
          <w:sz w:val="22"/>
        </w:rPr>
      </w:pPr>
      <w:r w:rsidRPr="006C0485">
        <w:rPr>
          <w:rFonts w:ascii="Constantia" w:hAnsi="Constantia"/>
          <w:sz w:val="22"/>
        </w:rPr>
        <w:t>DO NOT use the elevator.</w:t>
      </w:r>
    </w:p>
    <w:p w:rsidR="00CE0938" w:rsidRPr="006C0485" w:rsidRDefault="00CE0938" w:rsidP="00CE0938">
      <w:pPr>
        <w:pStyle w:val="ListParagraph"/>
        <w:numPr>
          <w:ilvl w:val="0"/>
          <w:numId w:val="13"/>
        </w:numPr>
        <w:jc w:val="both"/>
        <w:rPr>
          <w:rFonts w:ascii="Constantia" w:hAnsi="Constantia"/>
          <w:sz w:val="22"/>
        </w:rPr>
      </w:pPr>
      <w:r w:rsidRPr="006C0485">
        <w:rPr>
          <w:rFonts w:ascii="Constantia" w:hAnsi="Constantia"/>
          <w:sz w:val="22"/>
        </w:rPr>
        <w:t>Stay inside until the shaking stops and it is safe to go outside. Do not exit a building during the shaking.</w:t>
      </w:r>
    </w:p>
    <w:p w:rsidR="00A56579" w:rsidRDefault="00A56579" w:rsidP="00A44BD2">
      <w:pPr>
        <w:spacing w:after="0" w:line="240" w:lineRule="auto"/>
        <w:rPr>
          <w:rFonts w:ascii="Constantia" w:hAnsi="Constantia"/>
          <w:i/>
          <w:color w:val="FF0000"/>
          <w:sz w:val="24"/>
        </w:rPr>
      </w:pPr>
    </w:p>
    <w:p w:rsidR="00E53A92" w:rsidRDefault="00E53A92" w:rsidP="00A44BD2">
      <w:pPr>
        <w:spacing w:after="0" w:line="240" w:lineRule="auto"/>
        <w:rPr>
          <w:rFonts w:ascii="Constantia" w:hAnsi="Constantia"/>
          <w:i/>
          <w:color w:val="FF0000"/>
          <w:sz w:val="24"/>
        </w:rPr>
      </w:pPr>
    </w:p>
    <w:p w:rsidR="00A56579" w:rsidRPr="00A56579" w:rsidRDefault="00A56579" w:rsidP="00A44BD2">
      <w:pPr>
        <w:spacing w:after="0" w:line="240" w:lineRule="auto"/>
        <w:rPr>
          <w:rFonts w:ascii="Constantia" w:hAnsi="Constantia"/>
          <w:color w:val="FF0000"/>
          <w:sz w:val="24"/>
        </w:rPr>
      </w:pPr>
      <w:r>
        <w:rPr>
          <w:rFonts w:ascii="Constantia" w:hAnsi="Constantia"/>
          <w:i/>
          <w:color w:val="FF0000"/>
          <w:sz w:val="24"/>
        </w:rPr>
        <w:t>AFTER</w:t>
      </w:r>
    </w:p>
    <w:p w:rsidR="008B48C0" w:rsidRDefault="008B48C0" w:rsidP="00A44BD2">
      <w:pPr>
        <w:spacing w:after="0" w:line="240" w:lineRule="auto"/>
        <w:rPr>
          <w:rFonts w:ascii="Constantia" w:hAnsi="Constantia"/>
        </w:rPr>
      </w:pPr>
    </w:p>
    <w:p w:rsidR="00EE0066" w:rsidRPr="006C0485" w:rsidRDefault="00CE0938" w:rsidP="00CE0938">
      <w:pPr>
        <w:pStyle w:val="ListParagraph"/>
        <w:numPr>
          <w:ilvl w:val="0"/>
          <w:numId w:val="14"/>
        </w:numPr>
        <w:rPr>
          <w:rFonts w:ascii="Constantia" w:hAnsi="Constantia"/>
          <w:color w:val="000000"/>
          <w:sz w:val="22"/>
        </w:rPr>
      </w:pPr>
      <w:r w:rsidRPr="006C0485">
        <w:rPr>
          <w:rFonts w:ascii="Constantia" w:hAnsi="Constantia"/>
          <w:color w:val="000000"/>
          <w:sz w:val="22"/>
        </w:rPr>
        <w:t xml:space="preserve">Expect aftershocks. </w:t>
      </w:r>
    </w:p>
    <w:p w:rsidR="00CE0938" w:rsidRPr="006C0485" w:rsidRDefault="00CE0938" w:rsidP="00CE0938">
      <w:pPr>
        <w:pStyle w:val="ListParagraph"/>
        <w:numPr>
          <w:ilvl w:val="0"/>
          <w:numId w:val="14"/>
        </w:numPr>
        <w:rPr>
          <w:rFonts w:ascii="Constantia" w:hAnsi="Constantia"/>
          <w:color w:val="000000"/>
          <w:sz w:val="22"/>
        </w:rPr>
      </w:pPr>
      <w:r w:rsidRPr="006C0485">
        <w:rPr>
          <w:rFonts w:ascii="Constantia" w:hAnsi="Constantia"/>
          <w:color w:val="000000"/>
          <w:sz w:val="22"/>
        </w:rPr>
        <w:t xml:space="preserve">Look for and extinguish small fires. Fire is the most common hazard after an earthquake. </w:t>
      </w:r>
    </w:p>
    <w:p w:rsidR="00E53A92" w:rsidRDefault="00515D3A" w:rsidP="00CE0938">
      <w:pPr>
        <w:pStyle w:val="ListParagraph"/>
        <w:numPr>
          <w:ilvl w:val="0"/>
          <w:numId w:val="14"/>
        </w:numPr>
        <w:rPr>
          <w:rFonts w:ascii="Constantia" w:hAnsi="Constantia"/>
          <w:color w:val="000000"/>
          <w:sz w:val="22"/>
        </w:rPr>
      </w:pPr>
      <w:r w:rsidRPr="006C0485">
        <w:rPr>
          <w:rFonts w:ascii="Constantia" w:hAnsi="Constantia"/>
          <w:color w:val="000000"/>
          <w:sz w:val="22"/>
        </w:rPr>
        <w:t xml:space="preserve">Inspect utilities. Check for gas leaks, electrical system damage, and any damage to sewer and/or water lines. </w:t>
      </w:r>
      <w:r w:rsidR="006C0485" w:rsidRPr="006C0485">
        <w:rPr>
          <w:rFonts w:ascii="Constantia" w:hAnsi="Constantia"/>
          <w:color w:val="000000"/>
          <w:sz w:val="22"/>
        </w:rPr>
        <w:t xml:space="preserve">Enlist the help of a professional </w:t>
      </w:r>
      <w:r w:rsidR="00E53A92">
        <w:rPr>
          <w:rFonts w:ascii="Constantia" w:hAnsi="Constantia"/>
          <w:color w:val="000000"/>
          <w:sz w:val="22"/>
        </w:rPr>
        <w:t>if noticeable damage is visible.</w:t>
      </w:r>
    </w:p>
    <w:p w:rsidR="00515D3A" w:rsidRPr="006C0485" w:rsidRDefault="00E53A92" w:rsidP="00CE0938">
      <w:pPr>
        <w:pStyle w:val="ListParagraph"/>
        <w:numPr>
          <w:ilvl w:val="0"/>
          <w:numId w:val="14"/>
        </w:numPr>
        <w:rPr>
          <w:rFonts w:ascii="Constantia" w:hAnsi="Constantia"/>
          <w:color w:val="000000"/>
          <w:sz w:val="22"/>
        </w:rPr>
      </w:pPr>
      <w:r>
        <w:rPr>
          <w:rFonts w:ascii="Constantia" w:hAnsi="Constantia"/>
          <w:color w:val="000000"/>
          <w:sz w:val="22"/>
        </w:rPr>
        <w:t xml:space="preserve">Be careful when driving after an earthquake; anticipate traffic light outages.  </w:t>
      </w:r>
    </w:p>
    <w:p w:rsidR="00CE0938" w:rsidRPr="006C0485" w:rsidRDefault="00515D3A" w:rsidP="00515D3A">
      <w:pPr>
        <w:pStyle w:val="ListParagraph"/>
        <w:numPr>
          <w:ilvl w:val="0"/>
          <w:numId w:val="14"/>
        </w:numPr>
        <w:jc w:val="both"/>
        <w:rPr>
          <w:rFonts w:ascii="Constantia" w:hAnsi="Constantia"/>
          <w:noProof/>
          <w:sz w:val="22"/>
          <w:lang w:eastAsia="zh-TW"/>
        </w:rPr>
      </w:pPr>
      <w:r w:rsidRPr="006C0485">
        <w:rPr>
          <w:rFonts w:ascii="Constantia" w:hAnsi="Constantia"/>
          <w:noProof/>
          <w:sz w:val="22"/>
          <w:lang w:eastAsia="zh-TW"/>
        </w:rPr>
        <w:t xml:space="preserve">Go to a designated public shelter if your home has been damaged and is no longer safe. </w:t>
      </w:r>
      <w:r w:rsidRPr="006C0485">
        <w:rPr>
          <w:noProof/>
          <w:color w:val="006699"/>
          <w:sz w:val="22"/>
          <w:lang w:eastAsia="zh-TW"/>
        </w:rPr>
        <w:t xml:space="preserve">Text: </w:t>
      </w:r>
      <w:r w:rsidRPr="006C0485">
        <w:rPr>
          <w:b/>
          <w:noProof/>
          <w:color w:val="006699"/>
          <w:sz w:val="22"/>
          <w:lang w:eastAsia="zh-TW"/>
        </w:rPr>
        <w:t xml:space="preserve"> </w:t>
      </w:r>
      <w:r w:rsidRPr="00E53A92">
        <w:rPr>
          <w:b/>
          <w:noProof/>
          <w:color w:val="006699"/>
          <w:sz w:val="22"/>
          <w:lang w:eastAsia="zh-TW"/>
        </w:rPr>
        <w:t>SHELTER</w:t>
      </w:r>
      <w:r w:rsidRPr="006C0485">
        <w:rPr>
          <w:b/>
          <w:noProof/>
          <w:color w:val="006699"/>
          <w:sz w:val="22"/>
          <w:lang w:eastAsia="zh-TW"/>
        </w:rPr>
        <w:t xml:space="preserve"> </w:t>
      </w:r>
      <w:r w:rsidRPr="006C0485">
        <w:rPr>
          <w:noProof/>
          <w:color w:val="006699"/>
          <w:sz w:val="22"/>
          <w:lang w:eastAsia="zh-TW"/>
        </w:rPr>
        <w:t xml:space="preserve">+ your ZIP code to </w:t>
      </w:r>
      <w:r w:rsidRPr="006C0485">
        <w:rPr>
          <w:b/>
          <w:noProof/>
          <w:color w:val="006699"/>
          <w:sz w:val="22"/>
          <w:lang w:eastAsia="zh-TW"/>
        </w:rPr>
        <w:t>43362</w:t>
      </w:r>
      <w:r w:rsidRPr="006C0485">
        <w:rPr>
          <w:noProof/>
          <w:color w:val="006699"/>
          <w:sz w:val="22"/>
          <w:lang w:eastAsia="zh-TW"/>
        </w:rPr>
        <w:t xml:space="preserve"> (FEMA)</w:t>
      </w:r>
      <w:r w:rsidRPr="006C0485">
        <w:rPr>
          <w:noProof/>
          <w:sz w:val="22"/>
          <w:lang w:eastAsia="zh-TW"/>
        </w:rPr>
        <w:t xml:space="preserve"> to find the nearest shelter in your area. Example:</w:t>
      </w:r>
      <w:r w:rsidRPr="006C0485">
        <w:rPr>
          <w:i/>
          <w:noProof/>
          <w:sz w:val="22"/>
          <w:lang w:eastAsia="zh-TW"/>
        </w:rPr>
        <w:t xml:space="preserve"> shelter 99202</w:t>
      </w:r>
    </w:p>
    <w:p w:rsidR="00E53A92" w:rsidRDefault="00E53A92" w:rsidP="00E53A92">
      <w:pPr>
        <w:ind w:left="360"/>
        <w:jc w:val="both"/>
        <w:rPr>
          <w:rFonts w:ascii="Constantia" w:hAnsi="Constantia"/>
          <w:noProof/>
          <w:lang w:eastAsia="zh-TW"/>
        </w:rPr>
      </w:pPr>
    </w:p>
    <w:p w:rsidR="00E53A92" w:rsidRDefault="00E53A92" w:rsidP="00E53A92">
      <w:pPr>
        <w:spacing w:after="0" w:line="240" w:lineRule="auto"/>
        <w:rPr>
          <w:rFonts w:ascii="Constantia" w:hAnsi="Constantia"/>
          <w:noProof/>
          <w:color w:val="000000"/>
          <w:lang w:eastAsia="zh-TW"/>
        </w:rPr>
      </w:pPr>
    </w:p>
    <w:p w:rsidR="00E53A92" w:rsidRDefault="00E53A92" w:rsidP="00E53A92">
      <w:pPr>
        <w:spacing w:after="0" w:line="240" w:lineRule="auto"/>
        <w:rPr>
          <w:rFonts w:ascii="Constantia" w:hAnsi="Constantia"/>
          <w:noProof/>
          <w:color w:val="006699"/>
          <w:lang w:eastAsia="zh-TW"/>
        </w:rPr>
      </w:pPr>
      <w:r>
        <w:rPr>
          <w:rFonts w:ascii="Constantia" w:hAnsi="Constantia"/>
          <w:noProof/>
          <w:color w:val="000000"/>
          <w:lang w:eastAsia="zh-TW"/>
        </w:rPr>
        <w:t xml:space="preserve">For a more thorough list of Risk Reduction Recommendations, please visit: </w:t>
      </w:r>
      <w:r w:rsidRPr="001A3862">
        <w:rPr>
          <w:rFonts w:ascii="Constantia" w:hAnsi="Constantia"/>
          <w:noProof/>
          <w:color w:val="006699"/>
          <w:lang w:eastAsia="zh-TW"/>
        </w:rPr>
        <w:t>www.ready.gov</w:t>
      </w:r>
    </w:p>
    <w:p w:rsidR="00E53A92" w:rsidRPr="00B57AA2" w:rsidRDefault="00E53A92" w:rsidP="00E53A92">
      <w:pPr>
        <w:spacing w:after="0" w:line="240" w:lineRule="auto"/>
        <w:rPr>
          <w:rFonts w:ascii="Constantia" w:hAnsi="Constantia"/>
          <w:noProof/>
          <w:lang w:eastAsia="zh-TW"/>
        </w:rPr>
      </w:pPr>
      <w:r>
        <w:rPr>
          <w:rFonts w:ascii="Constantia" w:hAnsi="Constantia"/>
          <w:noProof/>
          <w:lang w:eastAsia="zh-TW"/>
        </w:rPr>
        <w:t xml:space="preserve">Contact FEMA Region X: </w:t>
      </w:r>
    </w:p>
    <w:sectPr w:rsidR="00E53A92" w:rsidRPr="00B57AA2" w:rsidSect="003B462E">
      <w:headerReference w:type="default" r:id="rId14"/>
      <w:footerReference w:type="default" r:id="rId15"/>
      <w:pgSz w:w="12240" w:h="15840"/>
      <w:pgMar w:top="1980" w:right="1440" w:bottom="1440" w:left="1440" w:header="720" w:footer="8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B6" w:rsidRDefault="005A62B6" w:rsidP="00393175">
      <w:pPr>
        <w:spacing w:after="0" w:line="240" w:lineRule="auto"/>
      </w:pPr>
      <w:r>
        <w:separator/>
      </w:r>
    </w:p>
  </w:endnote>
  <w:endnote w:type="continuationSeparator" w:id="0">
    <w:p w:rsidR="005A62B6" w:rsidRDefault="005A62B6" w:rsidP="0039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6" w:rsidRDefault="005A62B6">
    <w:pPr>
      <w:pStyle w:val="RiskMAP-footer"/>
      <w:jc w:val="left"/>
    </w:pPr>
    <w:r>
      <w:rPr>
        <w:noProof/>
      </w:rPr>
      <w:drawing>
        <wp:anchor distT="0" distB="0" distL="114300" distR="114300" simplePos="0" relativeHeight="251658240" behindDoc="1" locked="0" layoutInCell="1" allowOverlap="1" wp14:anchorId="42D963C5" wp14:editId="28D54540">
          <wp:simplePos x="0" y="0"/>
          <wp:positionH relativeFrom="page">
            <wp:posOffset>5143500</wp:posOffset>
          </wp:positionH>
          <wp:positionV relativeFrom="page">
            <wp:posOffset>9144000</wp:posOffset>
          </wp:positionV>
          <wp:extent cx="1521460" cy="457200"/>
          <wp:effectExtent l="19050" t="0" r="2540" b="0"/>
          <wp:wrapNone/>
          <wp:docPr id="1" name="Picture 1" descr="RiskMap type 31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Map type 31 percent"/>
                  <pic:cNvPicPr>
                    <a:picLocks noChangeAspect="1" noChangeArrowheads="1"/>
                  </pic:cNvPicPr>
                </pic:nvPicPr>
                <pic:blipFill>
                  <a:blip r:embed="rId1"/>
                  <a:srcRect/>
                  <a:stretch>
                    <a:fillRect/>
                  </a:stretch>
                </pic:blipFill>
                <pic:spPr bwMode="auto">
                  <a:xfrm>
                    <a:off x="0" y="0"/>
                    <a:ext cx="1521460" cy="457200"/>
                  </a:xfrm>
                  <a:prstGeom prst="rect">
                    <a:avLst/>
                  </a:prstGeom>
                  <a:noFill/>
                  <a:ln w="9525">
                    <a:noFill/>
                    <a:miter lim="800000"/>
                    <a:headEnd/>
                    <a:tailEnd/>
                  </a:ln>
                </pic:spPr>
              </pic:pic>
            </a:graphicData>
          </a:graphic>
        </wp:anchor>
      </w:drawing>
    </w:r>
    <w:r w:rsidRPr="00333E3D">
      <w:t>www.fema.gov/plan/prevent/fhm/rm_main.shtm</w:t>
    </w:r>
    <w:r w:rsidRPr="00AA67AE">
      <w:t xml:space="preserve">  ·  1–877–FEMA MAP</w:t>
    </w:r>
  </w:p>
  <w:p w:rsidR="005A62B6" w:rsidRDefault="005A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B6" w:rsidRDefault="005A62B6" w:rsidP="00393175">
      <w:pPr>
        <w:spacing w:after="0" w:line="240" w:lineRule="auto"/>
      </w:pPr>
      <w:r>
        <w:separator/>
      </w:r>
    </w:p>
  </w:footnote>
  <w:footnote w:type="continuationSeparator" w:id="0">
    <w:p w:rsidR="005A62B6" w:rsidRDefault="005A62B6" w:rsidP="0039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6" w:rsidRDefault="005A62B6" w:rsidP="00393175">
    <w:pPr>
      <w:pStyle w:val="Header"/>
      <w:jc w:val="right"/>
    </w:pPr>
    <w:r>
      <w:rPr>
        <w:noProof/>
        <w:color w:val="17365D"/>
        <w:sz w:val="40"/>
        <w:szCs w:val="40"/>
      </w:rPr>
      <w:drawing>
        <wp:anchor distT="0" distB="0" distL="114300" distR="114300" simplePos="0" relativeHeight="251657216" behindDoc="0" locked="0" layoutInCell="1" allowOverlap="1" wp14:anchorId="46DFCA0F" wp14:editId="125786C1">
          <wp:simplePos x="0" y="0"/>
          <wp:positionH relativeFrom="page">
            <wp:posOffset>800100</wp:posOffset>
          </wp:positionH>
          <wp:positionV relativeFrom="page">
            <wp:posOffset>347345</wp:posOffset>
          </wp:positionV>
          <wp:extent cx="6151245" cy="734695"/>
          <wp:effectExtent l="19050" t="0" r="1905" b="0"/>
          <wp:wrapNone/>
          <wp:docPr id="2"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srcRect/>
                  <a:stretch>
                    <a:fillRect/>
                  </a:stretch>
                </pic:blipFill>
                <pic:spPr bwMode="auto">
                  <a:xfrm>
                    <a:off x="0" y="0"/>
                    <a:ext cx="6151245" cy="734695"/>
                  </a:xfrm>
                  <a:prstGeom prst="rect">
                    <a:avLst/>
                  </a:prstGeom>
                  <a:noFill/>
                  <a:ln w="9525">
                    <a:noFill/>
                    <a:miter lim="800000"/>
                    <a:headEnd/>
                    <a:tailEnd/>
                  </a:ln>
                </pic:spPr>
              </pic:pic>
            </a:graphicData>
          </a:graphic>
        </wp:anchor>
      </w:drawing>
    </w:r>
    <w:r>
      <w:rPr>
        <w:color w:val="17365D"/>
        <w:sz w:val="40"/>
        <w:szCs w:val="40"/>
      </w:rPr>
      <w:t>The</w:t>
    </w:r>
    <w:r w:rsidRPr="0073491D">
      <w:rPr>
        <w:color w:val="17365D"/>
        <w:sz w:val="40"/>
        <w:szCs w:val="40"/>
      </w:rPr>
      <w:t xml:space="preserve"> Discovery Process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0D"/>
    <w:multiLevelType w:val="hybridMultilevel"/>
    <w:tmpl w:val="79AC2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7C7"/>
    <w:multiLevelType w:val="hybridMultilevel"/>
    <w:tmpl w:val="D9262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7FDA"/>
    <w:multiLevelType w:val="hybridMultilevel"/>
    <w:tmpl w:val="27B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668A7"/>
    <w:multiLevelType w:val="hybridMultilevel"/>
    <w:tmpl w:val="5BF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343EA"/>
    <w:multiLevelType w:val="hybridMultilevel"/>
    <w:tmpl w:val="77CEB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0F3C0A"/>
    <w:multiLevelType w:val="hybridMultilevel"/>
    <w:tmpl w:val="6332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15994"/>
    <w:multiLevelType w:val="hybridMultilevel"/>
    <w:tmpl w:val="D8A25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40C55"/>
    <w:multiLevelType w:val="hybridMultilevel"/>
    <w:tmpl w:val="FDB48290"/>
    <w:lvl w:ilvl="0" w:tplc="5484D45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3A5EEE"/>
    <w:multiLevelType w:val="hybridMultilevel"/>
    <w:tmpl w:val="445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C0042"/>
    <w:multiLevelType w:val="hybridMultilevel"/>
    <w:tmpl w:val="165C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075FC"/>
    <w:multiLevelType w:val="hybridMultilevel"/>
    <w:tmpl w:val="4C24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214EE"/>
    <w:multiLevelType w:val="hybridMultilevel"/>
    <w:tmpl w:val="2DA69586"/>
    <w:lvl w:ilvl="0" w:tplc="3D626D1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6A73DA"/>
    <w:multiLevelType w:val="hybridMultilevel"/>
    <w:tmpl w:val="9D5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B5C66"/>
    <w:multiLevelType w:val="hybridMultilevel"/>
    <w:tmpl w:val="850225D8"/>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73AC0"/>
    <w:multiLevelType w:val="hybridMultilevel"/>
    <w:tmpl w:val="2C8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4"/>
  </w:num>
  <w:num w:numId="5">
    <w:abstractNumId w:val="12"/>
  </w:num>
  <w:num w:numId="6">
    <w:abstractNumId w:val="7"/>
  </w:num>
  <w:num w:numId="7">
    <w:abstractNumId w:val="8"/>
  </w:num>
  <w:num w:numId="8">
    <w:abstractNumId w:val="9"/>
  </w:num>
  <w:num w:numId="9">
    <w:abstractNumId w:val="2"/>
  </w:num>
  <w:num w:numId="10">
    <w:abstractNumId w:val="15"/>
  </w:num>
  <w:num w:numId="11">
    <w:abstractNumId w:val="4"/>
  </w:num>
  <w:num w:numId="12">
    <w:abstractNumId w:val="5"/>
  </w:num>
  <w:num w:numId="13">
    <w:abstractNumId w:val="10"/>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4"/>
    <w:rsid w:val="000169AD"/>
    <w:rsid w:val="00017D04"/>
    <w:rsid w:val="00031DF1"/>
    <w:rsid w:val="00043E6E"/>
    <w:rsid w:val="00051FCC"/>
    <w:rsid w:val="00052E98"/>
    <w:rsid w:val="00060D97"/>
    <w:rsid w:val="0006490A"/>
    <w:rsid w:val="00064DC3"/>
    <w:rsid w:val="0008669F"/>
    <w:rsid w:val="000903C1"/>
    <w:rsid w:val="000C0F4A"/>
    <w:rsid w:val="000C6099"/>
    <w:rsid w:val="000D2016"/>
    <w:rsid w:val="000D2B49"/>
    <w:rsid w:val="000D2CDA"/>
    <w:rsid w:val="000E15E0"/>
    <w:rsid w:val="0010037E"/>
    <w:rsid w:val="00112C09"/>
    <w:rsid w:val="00123AB4"/>
    <w:rsid w:val="00137408"/>
    <w:rsid w:val="0014331F"/>
    <w:rsid w:val="001A358A"/>
    <w:rsid w:val="001B594C"/>
    <w:rsid w:val="001B5B2D"/>
    <w:rsid w:val="001E2055"/>
    <w:rsid w:val="00210D90"/>
    <w:rsid w:val="0024634D"/>
    <w:rsid w:val="0026384C"/>
    <w:rsid w:val="00286E87"/>
    <w:rsid w:val="00296770"/>
    <w:rsid w:val="002B146E"/>
    <w:rsid w:val="002B4E44"/>
    <w:rsid w:val="002D75D2"/>
    <w:rsid w:val="002E1069"/>
    <w:rsid w:val="002E2D44"/>
    <w:rsid w:val="0030762B"/>
    <w:rsid w:val="0032464D"/>
    <w:rsid w:val="00335CF5"/>
    <w:rsid w:val="0034614A"/>
    <w:rsid w:val="00347D48"/>
    <w:rsid w:val="003561E6"/>
    <w:rsid w:val="0037506B"/>
    <w:rsid w:val="00393175"/>
    <w:rsid w:val="003B3DE6"/>
    <w:rsid w:val="003B462E"/>
    <w:rsid w:val="003B486C"/>
    <w:rsid w:val="003D6C19"/>
    <w:rsid w:val="003E4FD1"/>
    <w:rsid w:val="003F0F44"/>
    <w:rsid w:val="004029EB"/>
    <w:rsid w:val="00404204"/>
    <w:rsid w:val="00444AD1"/>
    <w:rsid w:val="00451D79"/>
    <w:rsid w:val="0046242A"/>
    <w:rsid w:val="00470227"/>
    <w:rsid w:val="004B4374"/>
    <w:rsid w:val="004C3037"/>
    <w:rsid w:val="00500F08"/>
    <w:rsid w:val="0051504C"/>
    <w:rsid w:val="00515D3A"/>
    <w:rsid w:val="005229E8"/>
    <w:rsid w:val="0053014D"/>
    <w:rsid w:val="00535A62"/>
    <w:rsid w:val="00551319"/>
    <w:rsid w:val="00563FE6"/>
    <w:rsid w:val="00577CC1"/>
    <w:rsid w:val="00583447"/>
    <w:rsid w:val="00592D97"/>
    <w:rsid w:val="005A3AB6"/>
    <w:rsid w:val="005A62B6"/>
    <w:rsid w:val="005D66FF"/>
    <w:rsid w:val="005F692B"/>
    <w:rsid w:val="0061293B"/>
    <w:rsid w:val="0062262B"/>
    <w:rsid w:val="00644A2C"/>
    <w:rsid w:val="00647B80"/>
    <w:rsid w:val="00667B3B"/>
    <w:rsid w:val="0067776C"/>
    <w:rsid w:val="006A7B8E"/>
    <w:rsid w:val="006B209F"/>
    <w:rsid w:val="006C0485"/>
    <w:rsid w:val="006F4F8F"/>
    <w:rsid w:val="0070129E"/>
    <w:rsid w:val="00713DE0"/>
    <w:rsid w:val="00721B64"/>
    <w:rsid w:val="00722D5E"/>
    <w:rsid w:val="0073491D"/>
    <w:rsid w:val="00736D82"/>
    <w:rsid w:val="00756E0E"/>
    <w:rsid w:val="00797A1A"/>
    <w:rsid w:val="007A20B6"/>
    <w:rsid w:val="007C5FF0"/>
    <w:rsid w:val="007E3EF2"/>
    <w:rsid w:val="007E468A"/>
    <w:rsid w:val="00802514"/>
    <w:rsid w:val="00862E6C"/>
    <w:rsid w:val="008631B9"/>
    <w:rsid w:val="008666A2"/>
    <w:rsid w:val="0089133B"/>
    <w:rsid w:val="008A0503"/>
    <w:rsid w:val="008B48C0"/>
    <w:rsid w:val="008C0D92"/>
    <w:rsid w:val="008D01AB"/>
    <w:rsid w:val="008D3972"/>
    <w:rsid w:val="008F435F"/>
    <w:rsid w:val="00907EBC"/>
    <w:rsid w:val="0091299F"/>
    <w:rsid w:val="0094257B"/>
    <w:rsid w:val="00946647"/>
    <w:rsid w:val="00947C62"/>
    <w:rsid w:val="00973954"/>
    <w:rsid w:val="00977126"/>
    <w:rsid w:val="009A07C7"/>
    <w:rsid w:val="009D18D2"/>
    <w:rsid w:val="00A0557B"/>
    <w:rsid w:val="00A267F1"/>
    <w:rsid w:val="00A311D2"/>
    <w:rsid w:val="00A31634"/>
    <w:rsid w:val="00A40202"/>
    <w:rsid w:val="00A44BD2"/>
    <w:rsid w:val="00A56579"/>
    <w:rsid w:val="00A61D8F"/>
    <w:rsid w:val="00A84151"/>
    <w:rsid w:val="00AB6CD3"/>
    <w:rsid w:val="00AD1B0A"/>
    <w:rsid w:val="00AF53B4"/>
    <w:rsid w:val="00AF7D2C"/>
    <w:rsid w:val="00B0519E"/>
    <w:rsid w:val="00B336B3"/>
    <w:rsid w:val="00BC09E1"/>
    <w:rsid w:val="00BC5537"/>
    <w:rsid w:val="00BE3F6D"/>
    <w:rsid w:val="00BE44A1"/>
    <w:rsid w:val="00BF4146"/>
    <w:rsid w:val="00C23E6A"/>
    <w:rsid w:val="00C24A38"/>
    <w:rsid w:val="00C32972"/>
    <w:rsid w:val="00C53FB2"/>
    <w:rsid w:val="00C731A7"/>
    <w:rsid w:val="00C756DF"/>
    <w:rsid w:val="00C85EEB"/>
    <w:rsid w:val="00C91735"/>
    <w:rsid w:val="00C95A3F"/>
    <w:rsid w:val="00CA6FF2"/>
    <w:rsid w:val="00CB1BF0"/>
    <w:rsid w:val="00CB67E1"/>
    <w:rsid w:val="00CC5DB4"/>
    <w:rsid w:val="00CE0938"/>
    <w:rsid w:val="00CF1AC6"/>
    <w:rsid w:val="00D149F3"/>
    <w:rsid w:val="00D31C79"/>
    <w:rsid w:val="00D3387C"/>
    <w:rsid w:val="00D35B93"/>
    <w:rsid w:val="00D52B9B"/>
    <w:rsid w:val="00D62842"/>
    <w:rsid w:val="00D81140"/>
    <w:rsid w:val="00D860E1"/>
    <w:rsid w:val="00D8761D"/>
    <w:rsid w:val="00D902B2"/>
    <w:rsid w:val="00DE0DDA"/>
    <w:rsid w:val="00E009BD"/>
    <w:rsid w:val="00E039D9"/>
    <w:rsid w:val="00E10348"/>
    <w:rsid w:val="00E25419"/>
    <w:rsid w:val="00E4780F"/>
    <w:rsid w:val="00E53A92"/>
    <w:rsid w:val="00E6141E"/>
    <w:rsid w:val="00E66C1D"/>
    <w:rsid w:val="00E778D1"/>
    <w:rsid w:val="00EA144E"/>
    <w:rsid w:val="00EA633D"/>
    <w:rsid w:val="00EB514E"/>
    <w:rsid w:val="00EB5FB7"/>
    <w:rsid w:val="00EB78AA"/>
    <w:rsid w:val="00EC184F"/>
    <w:rsid w:val="00ED1C25"/>
    <w:rsid w:val="00ED1DEA"/>
    <w:rsid w:val="00ED5233"/>
    <w:rsid w:val="00EE0066"/>
    <w:rsid w:val="00F1716E"/>
    <w:rsid w:val="00F26AFA"/>
    <w:rsid w:val="00F65A2C"/>
    <w:rsid w:val="00F72A4E"/>
    <w:rsid w:val="00F86EBB"/>
    <w:rsid w:val="00FB0275"/>
    <w:rsid w:val="00FC0781"/>
    <w:rsid w:val="00FD613E"/>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B05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296770"/>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B05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296770"/>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25f5432-6db8-4c92-bf1a-11bc4127a82a">C4KEUJAWW2TT-158185000-118</_dlc_DocId>
    <_dlc_DocIdUrl xmlns="125f5432-6db8-4c92-bf1a-11bc4127a82a">
      <Url>http://starr-team.eastus.cloudapp.azure.com:82/starr/RegionalWorkspaces/RegionX/_layouts/15/DocIdRedir.aspx?ID=C4KEUJAWW2TT-158185000-118</Url>
      <Description>C4KEUJAWW2TT-158185000-118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4D57A-2D1D-4C71-A64C-82B0DB82B6D9}"/>
</file>

<file path=customXml/itemProps2.xml><?xml version="1.0" encoding="utf-8"?>
<ds:datastoreItem xmlns:ds="http://schemas.openxmlformats.org/officeDocument/2006/customXml" ds:itemID="{647BBA48-EE82-4AF0-9117-DA126E6D53AC}"/>
</file>

<file path=customXml/itemProps3.xml><?xml version="1.0" encoding="utf-8"?>
<ds:datastoreItem xmlns:ds="http://schemas.openxmlformats.org/officeDocument/2006/customXml" ds:itemID="{3AE82BCA-83B8-4F4B-B87A-FB60A3DE791E}"/>
</file>

<file path=customXml/itemProps4.xml><?xml version="1.0" encoding="utf-8"?>
<ds:datastoreItem xmlns:ds="http://schemas.openxmlformats.org/officeDocument/2006/customXml" ds:itemID="{1F57B06D-E283-4A3B-A450-725784CAC9D0}"/>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 Carlin</dc:creator>
  <cp:lastModifiedBy>ES</cp:lastModifiedBy>
  <cp:revision>2</cp:revision>
  <dcterms:created xsi:type="dcterms:W3CDTF">2012-09-13T22:32:00Z</dcterms:created>
  <dcterms:modified xsi:type="dcterms:W3CDTF">2012-09-13T22:32:00Z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0x0101002C9D29A421BC3649889FAFE602C29C9B</vt:lpwstr>
  </property>
  <property fmtid="{D5CDD505-2E9C-101B-9397-08002B2CF9AE}" pid="3" name="_dlc_DocIdItemGuid">
    <vt:lpwstr>5df7b390-6c67-408d-9c4e-f42526282547</vt:lpwstr>
  </property>
</Properties>
</file>